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D5EDB11" w:rsidR="004F0988" w:rsidRDefault="004F0988" w:rsidP="00F37967">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00A056CA" w:rsidRPr="00A056CA">
              <w:rPr>
                <w:sz w:val="64"/>
              </w:rPr>
              <w:t>.883</w:t>
            </w:r>
            <w:bookmarkEnd w:id="3"/>
            <w:r w:rsidRPr="00133525">
              <w:rPr>
                <w:sz w:val="64"/>
              </w:rPr>
              <w:t xml:space="preserve"> </w:t>
            </w:r>
            <w:r w:rsidRPr="004D3578">
              <w:t>V</w:t>
            </w:r>
            <w:bookmarkStart w:id="4" w:name="specVersion"/>
            <w:r w:rsidR="002C4A18">
              <w:t>0.</w:t>
            </w:r>
            <w:r w:rsidR="00F37967">
              <w:t>4</w:t>
            </w:r>
            <w:r w:rsidR="002C4A18">
              <w:t>.</w:t>
            </w:r>
            <w:bookmarkEnd w:id="4"/>
            <w:r w:rsidR="00571E28">
              <w:t>0</w:t>
            </w:r>
            <w:r w:rsidRPr="004D3578">
              <w:t xml:space="preserve"> </w:t>
            </w:r>
            <w:r w:rsidRPr="00133525">
              <w:rPr>
                <w:sz w:val="32"/>
              </w:rPr>
              <w:t>(</w:t>
            </w:r>
            <w:r w:rsidR="007B5E71">
              <w:rPr>
                <w:sz w:val="32"/>
              </w:rPr>
              <w:t>2022-</w:t>
            </w:r>
            <w:r w:rsidR="003F448A">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6"/>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6AE7C1A" w14:textId="77777777" w:rsidR="00F37967"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37967">
        <w:t>Foreword</w:t>
      </w:r>
      <w:r w:rsidR="00F37967">
        <w:tab/>
      </w:r>
      <w:r w:rsidR="00F37967">
        <w:fldChar w:fldCharType="begin"/>
      </w:r>
      <w:r w:rsidR="00F37967">
        <w:instrText xml:space="preserve"> PAGEREF _Toc119703326 \h </w:instrText>
      </w:r>
      <w:r w:rsidR="00F37967">
        <w:fldChar w:fldCharType="separate"/>
      </w:r>
      <w:r w:rsidR="00F37967">
        <w:t>4</w:t>
      </w:r>
      <w:r w:rsidR="00F37967">
        <w:fldChar w:fldCharType="end"/>
      </w:r>
    </w:p>
    <w:p w14:paraId="5EDBCEBB" w14:textId="77777777" w:rsidR="00F37967" w:rsidRDefault="00F37967">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_Toc119703327 \h </w:instrText>
      </w:r>
      <w:r>
        <w:fldChar w:fldCharType="separate"/>
      </w:r>
      <w:r>
        <w:t>5</w:t>
      </w:r>
      <w:r>
        <w:fldChar w:fldCharType="end"/>
      </w:r>
    </w:p>
    <w:p w14:paraId="3196BB3E" w14:textId="77777777" w:rsidR="00F37967" w:rsidRDefault="00F3796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_Toc119703328 \h </w:instrText>
      </w:r>
      <w:r>
        <w:fldChar w:fldCharType="separate"/>
      </w:r>
      <w:r>
        <w:t>6</w:t>
      </w:r>
      <w:r>
        <w:fldChar w:fldCharType="end"/>
      </w:r>
    </w:p>
    <w:p w14:paraId="7E9A1528" w14:textId="77777777" w:rsidR="00F37967" w:rsidRDefault="00F3796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_Toc119703329 \h </w:instrText>
      </w:r>
      <w:r>
        <w:fldChar w:fldCharType="separate"/>
      </w:r>
      <w:r>
        <w:t>6</w:t>
      </w:r>
      <w:r>
        <w:fldChar w:fldCharType="end"/>
      </w:r>
    </w:p>
    <w:p w14:paraId="782AA55A" w14:textId="77777777" w:rsidR="00F37967" w:rsidRDefault="00F3796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_Toc119703330 \h </w:instrText>
      </w:r>
      <w:r>
        <w:fldChar w:fldCharType="separate"/>
      </w:r>
      <w:r>
        <w:t>6</w:t>
      </w:r>
      <w:r>
        <w:fldChar w:fldCharType="end"/>
      </w:r>
    </w:p>
    <w:p w14:paraId="1716576C" w14:textId="77777777" w:rsidR="00F37967" w:rsidRDefault="00F3796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_Toc119703331 \h </w:instrText>
      </w:r>
      <w:r>
        <w:fldChar w:fldCharType="separate"/>
      </w:r>
      <w:r>
        <w:t>6</w:t>
      </w:r>
      <w:r>
        <w:fldChar w:fldCharType="end"/>
      </w:r>
    </w:p>
    <w:p w14:paraId="4F248919" w14:textId="77777777" w:rsidR="00F37967" w:rsidRDefault="00F3796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_Toc119703332 \h </w:instrText>
      </w:r>
      <w:r>
        <w:fldChar w:fldCharType="separate"/>
      </w:r>
      <w:r>
        <w:t>7</w:t>
      </w:r>
      <w:r>
        <w:fldChar w:fldCharType="end"/>
      </w:r>
    </w:p>
    <w:p w14:paraId="47AC6D22" w14:textId="77777777" w:rsidR="00F37967" w:rsidRDefault="00F3796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_Toc119703333 \h </w:instrText>
      </w:r>
      <w:r>
        <w:fldChar w:fldCharType="separate"/>
      </w:r>
      <w:r>
        <w:t>7</w:t>
      </w:r>
      <w:r>
        <w:fldChar w:fldCharType="end"/>
      </w:r>
    </w:p>
    <w:p w14:paraId="3CE37E27" w14:textId="77777777" w:rsidR="00F37967" w:rsidRDefault="00F37967">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Assumptions</w:t>
      </w:r>
      <w:r>
        <w:tab/>
      </w:r>
      <w:r>
        <w:fldChar w:fldCharType="begin"/>
      </w:r>
      <w:r>
        <w:instrText xml:space="preserve"> PAGEREF _Toc119703334 \h </w:instrText>
      </w:r>
      <w:r>
        <w:fldChar w:fldCharType="separate"/>
      </w:r>
      <w:r>
        <w:t>7</w:t>
      </w:r>
      <w:r>
        <w:fldChar w:fldCharType="end"/>
      </w:r>
    </w:p>
    <w:p w14:paraId="7E6B7EF9" w14:textId="77777777" w:rsidR="00F37967" w:rsidRDefault="00F37967">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_Toc119703335 \h </w:instrText>
      </w:r>
      <w:r>
        <w:fldChar w:fldCharType="separate"/>
      </w:r>
      <w:r>
        <w:t>7</w:t>
      </w:r>
      <w:r>
        <w:fldChar w:fldCharType="end"/>
      </w:r>
    </w:p>
    <w:p w14:paraId="7CF30A5E" w14:textId="77777777" w:rsidR="00F37967" w:rsidRDefault="00F37967">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Key issue#1: security handling in MOCN network sharing scenario</w:t>
      </w:r>
      <w:r>
        <w:tab/>
      </w:r>
      <w:r>
        <w:fldChar w:fldCharType="begin"/>
      </w:r>
      <w:r>
        <w:instrText xml:space="preserve"> PAGEREF _Toc119703336 \h </w:instrText>
      </w:r>
      <w:r>
        <w:fldChar w:fldCharType="separate"/>
      </w:r>
      <w:r>
        <w:t>7</w:t>
      </w:r>
      <w:r>
        <w:fldChar w:fldCharType="end"/>
      </w:r>
    </w:p>
    <w:p w14:paraId="12E1B85B" w14:textId="77777777" w:rsidR="00F37967" w:rsidRDefault="00F37967">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_Toc119703337 \h </w:instrText>
      </w:r>
      <w:r>
        <w:fldChar w:fldCharType="separate"/>
      </w:r>
      <w:r>
        <w:t>7</w:t>
      </w:r>
      <w:r>
        <w:fldChar w:fldCharType="end"/>
      </w:r>
    </w:p>
    <w:p w14:paraId="786A2670" w14:textId="77777777" w:rsidR="00F37967" w:rsidRDefault="00F37967">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_Toc119703338 \h </w:instrText>
      </w:r>
      <w:r>
        <w:fldChar w:fldCharType="separate"/>
      </w:r>
      <w:r>
        <w:t>7</w:t>
      </w:r>
      <w:r>
        <w:fldChar w:fldCharType="end"/>
      </w:r>
    </w:p>
    <w:p w14:paraId="1B519D69" w14:textId="77777777" w:rsidR="00F37967" w:rsidRDefault="00F37967">
      <w:pPr>
        <w:pStyle w:val="TOC3"/>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_Toc119703339 \h </w:instrText>
      </w:r>
      <w:r>
        <w:fldChar w:fldCharType="separate"/>
      </w:r>
      <w:r>
        <w:t>8</w:t>
      </w:r>
      <w:r>
        <w:fldChar w:fldCharType="end"/>
      </w:r>
    </w:p>
    <w:p w14:paraId="25108F67" w14:textId="77777777" w:rsidR="00F37967" w:rsidRDefault="00F37967">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Key issue#2: TMGI Protection</w:t>
      </w:r>
      <w:r>
        <w:tab/>
      </w:r>
      <w:r>
        <w:fldChar w:fldCharType="begin"/>
      </w:r>
      <w:r>
        <w:instrText xml:space="preserve"> PAGEREF _Toc119703340 \h </w:instrText>
      </w:r>
      <w:r>
        <w:fldChar w:fldCharType="separate"/>
      </w:r>
      <w:r>
        <w:t>8</w:t>
      </w:r>
      <w:r>
        <w:fldChar w:fldCharType="end"/>
      </w:r>
    </w:p>
    <w:p w14:paraId="075A161F" w14:textId="77777777" w:rsidR="00F37967" w:rsidRDefault="00F37967">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_Toc119703341 \h </w:instrText>
      </w:r>
      <w:r>
        <w:fldChar w:fldCharType="separate"/>
      </w:r>
      <w:r>
        <w:t>8</w:t>
      </w:r>
      <w:r>
        <w:fldChar w:fldCharType="end"/>
      </w:r>
    </w:p>
    <w:p w14:paraId="260F637A" w14:textId="77777777" w:rsidR="00F37967" w:rsidRDefault="00F37967">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_Toc119703342 \h </w:instrText>
      </w:r>
      <w:r>
        <w:fldChar w:fldCharType="separate"/>
      </w:r>
      <w:r>
        <w:t>8</w:t>
      </w:r>
      <w:r>
        <w:fldChar w:fldCharType="end"/>
      </w:r>
    </w:p>
    <w:p w14:paraId="37680C59" w14:textId="77777777" w:rsidR="00F37967" w:rsidRDefault="00F37967">
      <w:pPr>
        <w:pStyle w:val="TOC3"/>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_Toc119703343 \h </w:instrText>
      </w:r>
      <w:r>
        <w:fldChar w:fldCharType="separate"/>
      </w:r>
      <w:r>
        <w:t>8</w:t>
      </w:r>
      <w:r>
        <w:fldChar w:fldCharType="end"/>
      </w:r>
    </w:p>
    <w:p w14:paraId="2DAE81AF" w14:textId="77777777" w:rsidR="00F37967" w:rsidRDefault="00F37967">
      <w:pPr>
        <w:pStyle w:val="TOC2"/>
        <w:rPr>
          <w:rFonts w:asciiTheme="minorHAnsi" w:eastAsiaTheme="minorEastAsia" w:hAnsiTheme="minorHAnsi" w:cstheme="minorBidi"/>
          <w:sz w:val="22"/>
          <w:szCs w:val="22"/>
          <w:lang w:val="en-US" w:eastAsia="zh-CN"/>
        </w:rPr>
      </w:pPr>
      <w:r>
        <w:t>5.</w:t>
      </w:r>
      <w:r w:rsidRPr="00C74823">
        <w:rPr>
          <w:highlight w:val="yellow"/>
        </w:rPr>
        <w:t>X</w:t>
      </w:r>
      <w:r>
        <w:rPr>
          <w:rFonts w:asciiTheme="minorHAnsi" w:eastAsiaTheme="minorEastAsia" w:hAnsiTheme="minorHAnsi" w:cstheme="minorBidi"/>
          <w:sz w:val="22"/>
          <w:szCs w:val="22"/>
          <w:lang w:val="en-US" w:eastAsia="zh-CN"/>
        </w:rPr>
        <w:tab/>
      </w:r>
      <w:r>
        <w:t>Key issue #</w:t>
      </w:r>
      <w:r w:rsidRPr="00C74823">
        <w:rPr>
          <w:highlight w:val="yellow"/>
        </w:rPr>
        <w:t>X</w:t>
      </w:r>
      <w:r>
        <w:t>: &lt;Title&gt;</w:t>
      </w:r>
      <w:r>
        <w:tab/>
      </w:r>
      <w:r>
        <w:fldChar w:fldCharType="begin"/>
      </w:r>
      <w:r>
        <w:instrText xml:space="preserve"> PAGEREF _Toc119703344 \h </w:instrText>
      </w:r>
      <w:r>
        <w:fldChar w:fldCharType="separate"/>
      </w:r>
      <w:r>
        <w:t>8</w:t>
      </w:r>
      <w:r>
        <w:fldChar w:fldCharType="end"/>
      </w:r>
    </w:p>
    <w:p w14:paraId="1AB1D7C4" w14:textId="77777777" w:rsidR="00F37967" w:rsidRDefault="00F37967">
      <w:pPr>
        <w:pStyle w:val="TOC3"/>
        <w:rPr>
          <w:rFonts w:asciiTheme="minorHAnsi" w:eastAsiaTheme="minorEastAsia" w:hAnsiTheme="minorHAnsi" w:cstheme="minorBidi"/>
          <w:sz w:val="22"/>
          <w:szCs w:val="22"/>
          <w:lang w:val="en-US" w:eastAsia="zh-CN"/>
        </w:rPr>
      </w:pPr>
      <w:r>
        <w:t>5.</w:t>
      </w:r>
      <w:r w:rsidRPr="00C74823">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_Toc119703345 \h </w:instrText>
      </w:r>
      <w:r>
        <w:fldChar w:fldCharType="separate"/>
      </w:r>
      <w:r>
        <w:t>8</w:t>
      </w:r>
      <w:r>
        <w:fldChar w:fldCharType="end"/>
      </w:r>
    </w:p>
    <w:p w14:paraId="33AF2EBB" w14:textId="77777777" w:rsidR="00F37967" w:rsidRDefault="00F37967">
      <w:pPr>
        <w:pStyle w:val="TOC3"/>
        <w:rPr>
          <w:rFonts w:asciiTheme="minorHAnsi" w:eastAsiaTheme="minorEastAsia" w:hAnsiTheme="minorHAnsi" w:cstheme="minorBidi"/>
          <w:sz w:val="22"/>
          <w:szCs w:val="22"/>
          <w:lang w:val="en-US" w:eastAsia="zh-CN"/>
        </w:rPr>
      </w:pPr>
      <w:r>
        <w:t>5.</w:t>
      </w:r>
      <w:r w:rsidRPr="00C74823">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_Toc119703346 \h </w:instrText>
      </w:r>
      <w:r>
        <w:fldChar w:fldCharType="separate"/>
      </w:r>
      <w:r>
        <w:t>8</w:t>
      </w:r>
      <w:r>
        <w:fldChar w:fldCharType="end"/>
      </w:r>
    </w:p>
    <w:p w14:paraId="62A07C12" w14:textId="77777777" w:rsidR="00F37967" w:rsidRDefault="00F37967">
      <w:pPr>
        <w:pStyle w:val="TOC3"/>
        <w:rPr>
          <w:rFonts w:asciiTheme="minorHAnsi" w:eastAsiaTheme="minorEastAsia" w:hAnsiTheme="minorHAnsi" w:cstheme="minorBidi"/>
          <w:sz w:val="22"/>
          <w:szCs w:val="22"/>
          <w:lang w:val="en-US" w:eastAsia="zh-CN"/>
        </w:rPr>
      </w:pPr>
      <w:r>
        <w:t>5.</w:t>
      </w:r>
      <w:r w:rsidRPr="00C74823">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_Toc119703347 \h </w:instrText>
      </w:r>
      <w:r>
        <w:fldChar w:fldCharType="separate"/>
      </w:r>
      <w:r>
        <w:t>8</w:t>
      </w:r>
      <w:r>
        <w:fldChar w:fldCharType="end"/>
      </w:r>
    </w:p>
    <w:p w14:paraId="41C4AAF6" w14:textId="77777777" w:rsidR="00F37967" w:rsidRDefault="00F3796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_Toc119703348 \h </w:instrText>
      </w:r>
      <w:r>
        <w:fldChar w:fldCharType="separate"/>
      </w:r>
      <w:r>
        <w:t>9</w:t>
      </w:r>
      <w:r>
        <w:fldChar w:fldCharType="end"/>
      </w:r>
    </w:p>
    <w:p w14:paraId="30DF72D7" w14:textId="77777777" w:rsidR="00F37967" w:rsidRDefault="00F37967">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Mapping of solutions to key issues</w:t>
      </w:r>
      <w:r>
        <w:tab/>
      </w:r>
      <w:r>
        <w:fldChar w:fldCharType="begin"/>
      </w:r>
      <w:r>
        <w:instrText xml:space="preserve"> PAGEREF _Toc119703349 \h </w:instrText>
      </w:r>
      <w:r>
        <w:fldChar w:fldCharType="separate"/>
      </w:r>
      <w:r>
        <w:t>9</w:t>
      </w:r>
      <w:r>
        <w:fldChar w:fldCharType="end"/>
      </w:r>
    </w:p>
    <w:p w14:paraId="074562EC" w14:textId="77777777" w:rsidR="00F37967" w:rsidRDefault="00F37967">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Solution #1: MBS Traffic Key distribution for MOCN deployment scenarios</w:t>
      </w:r>
      <w:r>
        <w:tab/>
      </w:r>
      <w:r>
        <w:fldChar w:fldCharType="begin"/>
      </w:r>
      <w:r>
        <w:instrText xml:space="preserve"> PAGEREF _Toc119703350 \h </w:instrText>
      </w:r>
      <w:r>
        <w:fldChar w:fldCharType="separate"/>
      </w:r>
      <w:r>
        <w:t>9</w:t>
      </w:r>
      <w:r>
        <w:fldChar w:fldCharType="end"/>
      </w:r>
    </w:p>
    <w:p w14:paraId="0BF0AFC9" w14:textId="77777777" w:rsidR="00F37967" w:rsidRDefault="00F37967">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_Toc119703351 \h </w:instrText>
      </w:r>
      <w:r>
        <w:fldChar w:fldCharType="separate"/>
      </w:r>
      <w:r>
        <w:t>9</w:t>
      </w:r>
      <w:r>
        <w:fldChar w:fldCharType="end"/>
      </w:r>
    </w:p>
    <w:p w14:paraId="2B946067" w14:textId="77777777" w:rsidR="00F37967" w:rsidRDefault="00F37967">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_Toc119703352 \h </w:instrText>
      </w:r>
      <w:r>
        <w:fldChar w:fldCharType="separate"/>
      </w:r>
      <w:r>
        <w:t>9</w:t>
      </w:r>
      <w:r>
        <w:fldChar w:fldCharType="end"/>
      </w:r>
    </w:p>
    <w:p w14:paraId="7643139A" w14:textId="77777777" w:rsidR="00F37967" w:rsidRDefault="00F37967">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_Toc119703353 \h </w:instrText>
      </w:r>
      <w:r>
        <w:fldChar w:fldCharType="separate"/>
      </w:r>
      <w:r>
        <w:t>10</w:t>
      </w:r>
      <w:r>
        <w:fldChar w:fldCharType="end"/>
      </w:r>
    </w:p>
    <w:p w14:paraId="0653E007" w14:textId="77777777" w:rsidR="00F37967" w:rsidRDefault="00F37967">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_Toc119703354 \h </w:instrText>
      </w:r>
      <w:r>
        <w:fldChar w:fldCharType="separate"/>
      </w:r>
      <w:r>
        <w:t>10</w:t>
      </w:r>
      <w:r>
        <w:fldChar w:fldCharType="end"/>
      </w:r>
    </w:p>
    <w:p w14:paraId="5AC6215E" w14:textId="77777777" w:rsidR="00F37967" w:rsidRDefault="00F37967">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 xml:space="preserve">Solution #2: </w:t>
      </w:r>
      <w:r w:rsidRPr="00C74823">
        <w:rPr>
          <w:rFonts w:cs="Arial"/>
          <w:bCs/>
        </w:rPr>
        <w:t>MOCN security handling for MBS</w:t>
      </w:r>
      <w:r>
        <w:tab/>
      </w:r>
      <w:r>
        <w:fldChar w:fldCharType="begin"/>
      </w:r>
      <w:r>
        <w:instrText xml:space="preserve"> PAGEREF _Toc119703355 \h </w:instrText>
      </w:r>
      <w:r>
        <w:fldChar w:fldCharType="separate"/>
      </w:r>
      <w:r>
        <w:t>10</w:t>
      </w:r>
      <w:r>
        <w:fldChar w:fldCharType="end"/>
      </w:r>
    </w:p>
    <w:p w14:paraId="7DFAEF28" w14:textId="77777777" w:rsidR="00F37967" w:rsidRDefault="00F37967">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_Toc119703356 \h </w:instrText>
      </w:r>
      <w:r>
        <w:fldChar w:fldCharType="separate"/>
      </w:r>
      <w:r>
        <w:t>10</w:t>
      </w:r>
      <w:r>
        <w:fldChar w:fldCharType="end"/>
      </w:r>
    </w:p>
    <w:p w14:paraId="1EB5D3D5" w14:textId="77777777" w:rsidR="00F37967" w:rsidRDefault="00F37967">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_Toc119703357 \h </w:instrText>
      </w:r>
      <w:r>
        <w:fldChar w:fldCharType="separate"/>
      </w:r>
      <w:r>
        <w:t>11</w:t>
      </w:r>
      <w:r>
        <w:fldChar w:fldCharType="end"/>
      </w:r>
    </w:p>
    <w:p w14:paraId="408C676C" w14:textId="77777777" w:rsidR="00F37967" w:rsidRDefault="00F37967">
      <w:pPr>
        <w:pStyle w:val="TOC4"/>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MOCN Broadcast Procedure</w:t>
      </w:r>
      <w:r>
        <w:tab/>
      </w:r>
      <w:r>
        <w:fldChar w:fldCharType="begin"/>
      </w:r>
      <w:r>
        <w:instrText xml:space="preserve"> PAGEREF _Toc119703358 \h </w:instrText>
      </w:r>
      <w:r>
        <w:fldChar w:fldCharType="separate"/>
      </w:r>
      <w:r>
        <w:t>11</w:t>
      </w:r>
      <w:r>
        <w:fldChar w:fldCharType="end"/>
      </w:r>
    </w:p>
    <w:p w14:paraId="65687A4A" w14:textId="77777777" w:rsidR="00F37967" w:rsidRDefault="00F37967">
      <w:pPr>
        <w:pStyle w:val="TOC4"/>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Common MOCN TMGI</w:t>
      </w:r>
      <w:r>
        <w:tab/>
      </w:r>
      <w:r>
        <w:fldChar w:fldCharType="begin"/>
      </w:r>
      <w:r>
        <w:instrText xml:space="preserve"> PAGEREF _Toc119703359 \h </w:instrText>
      </w:r>
      <w:r>
        <w:fldChar w:fldCharType="separate"/>
      </w:r>
      <w:r>
        <w:t>12</w:t>
      </w:r>
      <w:r>
        <w:fldChar w:fldCharType="end"/>
      </w:r>
    </w:p>
    <w:p w14:paraId="742863D6" w14:textId="77777777" w:rsidR="00F37967" w:rsidRDefault="00F37967">
      <w:pPr>
        <w:pStyle w:val="TOC4"/>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MOCN keys MSK MTK</w:t>
      </w:r>
      <w:r>
        <w:tab/>
      </w:r>
      <w:r>
        <w:fldChar w:fldCharType="begin"/>
      </w:r>
      <w:r>
        <w:instrText xml:space="preserve"> PAGEREF _Toc119703360 \h </w:instrText>
      </w:r>
      <w:r>
        <w:fldChar w:fldCharType="separate"/>
      </w:r>
      <w:r>
        <w:t>12</w:t>
      </w:r>
      <w:r>
        <w:fldChar w:fldCharType="end"/>
      </w:r>
    </w:p>
    <w:p w14:paraId="4C8B0BB7" w14:textId="77777777" w:rsidR="00F37967" w:rsidRDefault="00F37967">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_Toc119703361 \h </w:instrText>
      </w:r>
      <w:r>
        <w:fldChar w:fldCharType="separate"/>
      </w:r>
      <w:r>
        <w:t>14</w:t>
      </w:r>
      <w:r>
        <w:fldChar w:fldCharType="end"/>
      </w:r>
    </w:p>
    <w:p w14:paraId="0D4D58CE" w14:textId="77777777" w:rsidR="00F37967" w:rsidRDefault="00F37967">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_Toc119703362 \h </w:instrText>
      </w:r>
      <w:r>
        <w:fldChar w:fldCharType="separate"/>
      </w:r>
      <w:r>
        <w:t>14</w:t>
      </w:r>
      <w:r>
        <w:fldChar w:fldCharType="end"/>
      </w:r>
    </w:p>
    <w:p w14:paraId="6B548AD5" w14:textId="77777777" w:rsidR="00F37967" w:rsidRDefault="00F37967">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Solution #4: security protection for UEs in MOCN network sharing scenario</w:t>
      </w:r>
      <w:r>
        <w:tab/>
      </w:r>
      <w:r>
        <w:fldChar w:fldCharType="begin"/>
      </w:r>
      <w:r>
        <w:instrText xml:space="preserve"> PAGEREF _Toc119703363 \h </w:instrText>
      </w:r>
      <w:r>
        <w:fldChar w:fldCharType="separate"/>
      </w:r>
      <w:r>
        <w:t>14</w:t>
      </w:r>
      <w:r>
        <w:fldChar w:fldCharType="end"/>
      </w:r>
    </w:p>
    <w:p w14:paraId="255F0FD5" w14:textId="77777777" w:rsidR="00F37967" w:rsidRDefault="00F37967">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_Toc119703364 \h </w:instrText>
      </w:r>
      <w:r>
        <w:fldChar w:fldCharType="separate"/>
      </w:r>
      <w:r>
        <w:t>14</w:t>
      </w:r>
      <w:r>
        <w:fldChar w:fldCharType="end"/>
      </w:r>
    </w:p>
    <w:p w14:paraId="4AEF1AFF" w14:textId="77777777" w:rsidR="00F37967" w:rsidRDefault="00F37967">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_Toc119703365 \h </w:instrText>
      </w:r>
      <w:r>
        <w:fldChar w:fldCharType="separate"/>
      </w:r>
      <w:r>
        <w:t>14</w:t>
      </w:r>
      <w:r>
        <w:fldChar w:fldCharType="end"/>
      </w:r>
    </w:p>
    <w:p w14:paraId="51EB8074" w14:textId="77777777" w:rsidR="00F37967" w:rsidRDefault="00F37967">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_Toc119703366 \h </w:instrText>
      </w:r>
      <w:r>
        <w:fldChar w:fldCharType="separate"/>
      </w:r>
      <w:r>
        <w:t>15</w:t>
      </w:r>
      <w:r>
        <w:fldChar w:fldCharType="end"/>
      </w:r>
    </w:p>
    <w:p w14:paraId="52ABB77C" w14:textId="77777777" w:rsidR="00F37967" w:rsidRDefault="00F37967">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_Toc119703367 \h </w:instrText>
      </w:r>
      <w:r>
        <w:fldChar w:fldCharType="separate"/>
      </w:r>
      <w:r>
        <w:t>15</w:t>
      </w:r>
      <w:r>
        <w:fldChar w:fldCharType="end"/>
      </w:r>
    </w:p>
    <w:p w14:paraId="20AAE59E" w14:textId="77777777" w:rsidR="00F37967" w:rsidRDefault="00F37967">
      <w:pPr>
        <w:pStyle w:val="TOC2"/>
        <w:rPr>
          <w:rFonts w:asciiTheme="minorHAnsi" w:eastAsiaTheme="minorEastAsia" w:hAnsiTheme="minorHAnsi" w:cstheme="minorBidi"/>
          <w:sz w:val="22"/>
          <w:szCs w:val="22"/>
          <w:lang w:val="en-US" w:eastAsia="zh-CN"/>
        </w:rPr>
      </w:pPr>
      <w:r>
        <w:t>6.</w:t>
      </w:r>
      <w:r w:rsidRPr="00C74823">
        <w:rPr>
          <w:highlight w:val="yellow"/>
        </w:rPr>
        <w:t>A</w:t>
      </w:r>
      <w:r>
        <w:rPr>
          <w:rFonts w:asciiTheme="minorHAnsi" w:eastAsiaTheme="minorEastAsia" w:hAnsiTheme="minorHAnsi" w:cstheme="minorBidi"/>
          <w:sz w:val="22"/>
          <w:szCs w:val="22"/>
          <w:lang w:val="en-US" w:eastAsia="zh-CN"/>
        </w:rPr>
        <w:tab/>
      </w:r>
      <w:r>
        <w:t>Solution #</w:t>
      </w:r>
      <w:r w:rsidRPr="00C74823">
        <w:rPr>
          <w:highlight w:val="yellow"/>
        </w:rPr>
        <w:t>A</w:t>
      </w:r>
      <w:r>
        <w:t>: &lt;Title&gt;</w:t>
      </w:r>
      <w:r>
        <w:tab/>
      </w:r>
      <w:r>
        <w:fldChar w:fldCharType="begin"/>
      </w:r>
      <w:r>
        <w:instrText xml:space="preserve"> PAGEREF _Toc119703368 \h </w:instrText>
      </w:r>
      <w:r>
        <w:fldChar w:fldCharType="separate"/>
      </w:r>
      <w:r>
        <w:t>15</w:t>
      </w:r>
      <w:r>
        <w:fldChar w:fldCharType="end"/>
      </w:r>
    </w:p>
    <w:p w14:paraId="5737A282" w14:textId="77777777" w:rsidR="00F37967" w:rsidRDefault="00F37967">
      <w:pPr>
        <w:pStyle w:val="TOC3"/>
        <w:rPr>
          <w:rFonts w:asciiTheme="minorHAnsi" w:eastAsiaTheme="minorEastAsia" w:hAnsiTheme="minorHAnsi" w:cstheme="minorBidi"/>
          <w:sz w:val="22"/>
          <w:szCs w:val="22"/>
          <w:lang w:val="en-US" w:eastAsia="zh-CN"/>
        </w:rPr>
      </w:pPr>
      <w:r>
        <w:t>6.</w:t>
      </w:r>
      <w:r w:rsidRPr="00C74823">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_Toc119703369 \h </w:instrText>
      </w:r>
      <w:r>
        <w:fldChar w:fldCharType="separate"/>
      </w:r>
      <w:r>
        <w:t>15</w:t>
      </w:r>
      <w:r>
        <w:fldChar w:fldCharType="end"/>
      </w:r>
    </w:p>
    <w:p w14:paraId="0C623357" w14:textId="77777777" w:rsidR="00F37967" w:rsidRDefault="00F37967">
      <w:pPr>
        <w:pStyle w:val="TOC3"/>
        <w:rPr>
          <w:rFonts w:asciiTheme="minorHAnsi" w:eastAsiaTheme="minorEastAsia" w:hAnsiTheme="minorHAnsi" w:cstheme="minorBidi"/>
          <w:sz w:val="22"/>
          <w:szCs w:val="22"/>
          <w:lang w:val="en-US" w:eastAsia="zh-CN"/>
        </w:rPr>
      </w:pPr>
      <w:r>
        <w:t>6.</w:t>
      </w:r>
      <w:r w:rsidRPr="00C74823">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_Toc119703370 \h </w:instrText>
      </w:r>
      <w:r>
        <w:fldChar w:fldCharType="separate"/>
      </w:r>
      <w:r>
        <w:t>15</w:t>
      </w:r>
      <w:r>
        <w:fldChar w:fldCharType="end"/>
      </w:r>
    </w:p>
    <w:p w14:paraId="2E58497A" w14:textId="77777777" w:rsidR="00F37967" w:rsidRDefault="00F37967">
      <w:pPr>
        <w:pStyle w:val="TOC3"/>
        <w:rPr>
          <w:rFonts w:asciiTheme="minorHAnsi" w:eastAsiaTheme="minorEastAsia" w:hAnsiTheme="minorHAnsi" w:cstheme="minorBidi"/>
          <w:sz w:val="22"/>
          <w:szCs w:val="22"/>
          <w:lang w:val="en-US" w:eastAsia="zh-CN"/>
        </w:rPr>
      </w:pPr>
      <w:r>
        <w:t>6.</w:t>
      </w:r>
      <w:r w:rsidRPr="00C74823">
        <w:rPr>
          <w:highlight w:val="yellow"/>
        </w:rPr>
        <w:t>A</w:t>
      </w:r>
      <w:r>
        <w:t>.3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_Toc119703371 \h </w:instrText>
      </w:r>
      <w:r>
        <w:fldChar w:fldCharType="separate"/>
      </w:r>
      <w:r>
        <w:t>15</w:t>
      </w:r>
      <w:r>
        <w:fldChar w:fldCharType="end"/>
      </w:r>
    </w:p>
    <w:p w14:paraId="0C07A1FE" w14:textId="77777777" w:rsidR="00F37967" w:rsidRDefault="00F37967">
      <w:pPr>
        <w:pStyle w:val="TOC3"/>
        <w:rPr>
          <w:rFonts w:asciiTheme="minorHAnsi" w:eastAsiaTheme="minorEastAsia" w:hAnsiTheme="minorHAnsi" w:cstheme="minorBidi"/>
          <w:sz w:val="22"/>
          <w:szCs w:val="22"/>
          <w:lang w:val="en-US" w:eastAsia="zh-CN"/>
        </w:rPr>
      </w:pPr>
      <w:r>
        <w:t>6.</w:t>
      </w:r>
      <w:r w:rsidRPr="00C74823">
        <w:rPr>
          <w:highlight w:val="yellow"/>
        </w:rPr>
        <w:t>A</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_Toc119703372 \h </w:instrText>
      </w:r>
      <w:r>
        <w:fldChar w:fldCharType="separate"/>
      </w:r>
      <w:r>
        <w:t>15</w:t>
      </w:r>
      <w:r>
        <w:fldChar w:fldCharType="end"/>
      </w:r>
    </w:p>
    <w:p w14:paraId="1BDE4A7E" w14:textId="77777777" w:rsidR="00F37967" w:rsidRDefault="00F37967">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_Toc119703373 \h </w:instrText>
      </w:r>
      <w:r>
        <w:fldChar w:fldCharType="separate"/>
      </w:r>
      <w:r>
        <w:t>16</w:t>
      </w:r>
      <w:r>
        <w:fldChar w:fldCharType="end"/>
      </w:r>
    </w:p>
    <w:p w14:paraId="39DC869C" w14:textId="77777777" w:rsidR="00F37967" w:rsidRDefault="00F37967">
      <w:pPr>
        <w:pStyle w:val="TOC9"/>
        <w:rPr>
          <w:rFonts w:asciiTheme="minorHAnsi" w:eastAsiaTheme="minorEastAsia" w:hAnsiTheme="minorHAnsi" w:cstheme="minorBidi"/>
          <w:b w:val="0"/>
          <w:szCs w:val="22"/>
          <w:lang w:val="en-US" w:eastAsia="zh-CN"/>
        </w:rPr>
      </w:pPr>
      <w:r>
        <w:t>Annex &lt;A&gt;: &lt;Informative annex title for a Technical Report&gt;</w:t>
      </w:r>
      <w:r>
        <w:tab/>
      </w:r>
      <w:r>
        <w:fldChar w:fldCharType="begin"/>
      </w:r>
      <w:r>
        <w:instrText xml:space="preserve"> PAGEREF _Toc119703374 \h </w:instrText>
      </w:r>
      <w:r>
        <w:fldChar w:fldCharType="separate"/>
      </w:r>
      <w:r>
        <w:t>17</w:t>
      </w:r>
      <w:r>
        <w:fldChar w:fldCharType="end"/>
      </w:r>
    </w:p>
    <w:p w14:paraId="5C24E969" w14:textId="77777777" w:rsidR="00F37967" w:rsidRDefault="00F37967">
      <w:pPr>
        <w:pStyle w:val="TOC8"/>
        <w:rPr>
          <w:rFonts w:asciiTheme="minorHAnsi" w:eastAsiaTheme="minorEastAsia" w:hAnsiTheme="minorHAnsi" w:cstheme="minorBidi"/>
          <w:b w:val="0"/>
          <w:szCs w:val="22"/>
          <w:lang w:val="en-US" w:eastAsia="zh-CN"/>
        </w:rPr>
      </w:pPr>
      <w:r>
        <w:t xml:space="preserve">Annex </w:t>
      </w:r>
      <w:r w:rsidRPr="00C74823">
        <w:rPr>
          <w:highlight w:val="yellow"/>
        </w:rPr>
        <w:t>X</w:t>
      </w:r>
      <w:r>
        <w:t>: Change history</w:t>
      </w:r>
      <w:r>
        <w:tab/>
      </w:r>
      <w:r>
        <w:fldChar w:fldCharType="begin"/>
      </w:r>
      <w:r>
        <w:instrText xml:space="preserve"> PAGEREF _Toc119703375 \h </w:instrText>
      </w:r>
      <w:r>
        <w:fldChar w:fldCharType="separate"/>
      </w:r>
      <w:r>
        <w:t>17</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5" w:name="foreword"/>
      <w:bookmarkStart w:id="16" w:name="_Toc116916217"/>
      <w:bookmarkStart w:id="17" w:name="_Toc116916334"/>
      <w:bookmarkStart w:id="18" w:name="_Toc119703326"/>
      <w:bookmarkEnd w:id="15"/>
      <w:r w:rsidR="00080512" w:rsidRPr="004D3578">
        <w:lastRenderedPageBreak/>
        <w:t>Foreword</w:t>
      </w:r>
      <w:bookmarkEnd w:id="16"/>
      <w:bookmarkEnd w:id="17"/>
      <w:bookmarkEnd w:id="18"/>
    </w:p>
    <w:p w14:paraId="2511FBFA" w14:textId="741D1029" w:rsidR="00080512" w:rsidRPr="004D3578" w:rsidRDefault="00080512">
      <w:r w:rsidRPr="004D3578">
        <w:t xml:space="preserve">This </w:t>
      </w:r>
      <w:r w:rsidRPr="00365201">
        <w:t xml:space="preserve">Technical </w:t>
      </w:r>
      <w:bookmarkStart w:id="19" w:name="spectype3"/>
      <w:r w:rsidR="00602AEA" w:rsidRPr="00365201">
        <w:t>Report</w:t>
      </w:r>
      <w:bookmarkEnd w:id="19"/>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16916218"/>
      <w:bookmarkStart w:id="22" w:name="_Toc116916335"/>
      <w:bookmarkStart w:id="23" w:name="_Toc119703327"/>
      <w:bookmarkEnd w:id="20"/>
      <w:r w:rsidRPr="004D3578">
        <w:t>Introduction</w:t>
      </w:r>
      <w:bookmarkEnd w:id="21"/>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16916219"/>
      <w:bookmarkStart w:id="26" w:name="_Toc116916336"/>
      <w:bookmarkStart w:id="27" w:name="_Toc119703328"/>
      <w:bookmarkEnd w:id="24"/>
      <w:r w:rsidRPr="004D3578">
        <w:lastRenderedPageBreak/>
        <w:t>1</w:t>
      </w:r>
      <w:r w:rsidRPr="004D3578">
        <w:tab/>
        <w:t>Scope</w:t>
      </w:r>
      <w:bookmarkEnd w:id="25"/>
      <w:bookmarkEnd w:id="26"/>
      <w:bookmarkEnd w:id="27"/>
    </w:p>
    <w:p w14:paraId="4CB3C2E4" w14:textId="46351651" w:rsidR="00AE54DF" w:rsidRDefault="00AE54DF" w:rsidP="00AE54DF">
      <w:r w:rsidRPr="00AE54DF">
        <w:t>The present document</w:t>
      </w:r>
      <w:r>
        <w:t xml:space="preserve"> is to identify key issues, potential security and privacy requirements and solutions with respect to Rel-18 enhancement for 5G multicast-broadcast services. Specifically:</w:t>
      </w:r>
    </w:p>
    <w:p w14:paraId="27487FCB" w14:textId="77777777" w:rsidR="00AE54DF" w:rsidRDefault="00AE54DF" w:rsidP="00AE54DF">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AE54DF">
      <w:r>
        <w:t>-</w:t>
      </w:r>
      <w:r>
        <w:tab/>
        <w:t>Study the security impact and potential enhancement if supporting feasible and efficient resource utilization for the same broadcast content to be provided to 5G MOCN network sharing scenarios.</w:t>
      </w:r>
    </w:p>
    <w:p w14:paraId="4F9B1DD8" w14:textId="01F97480" w:rsidR="00AE54DF" w:rsidRPr="004D3578" w:rsidRDefault="00AE54DF" w:rsidP="00AE54DF">
      <w:pPr>
        <w:pStyle w:val="Guidance"/>
      </w:pPr>
      <w:r w:rsidRPr="00AE54DF">
        <w:rPr>
          <w:i w:val="0"/>
          <w:color w:val="auto"/>
        </w:rPr>
        <w:t>-</w:t>
      </w:r>
      <w:r w:rsidRPr="00AE54DF">
        <w:rPr>
          <w:i w:val="0"/>
          <w:color w:val="auto"/>
        </w:rPr>
        <w:tab/>
        <w:t>Other security issues if identified in the enhancements made by other WGs in Rel-18.</w:t>
      </w:r>
    </w:p>
    <w:p w14:paraId="794720D9" w14:textId="77777777" w:rsidR="00080512" w:rsidRPr="004D3578" w:rsidRDefault="00080512">
      <w:pPr>
        <w:pStyle w:val="Heading1"/>
      </w:pPr>
      <w:bookmarkStart w:id="28" w:name="references"/>
      <w:bookmarkStart w:id="29" w:name="_Toc116916220"/>
      <w:bookmarkStart w:id="30" w:name="_Toc116916337"/>
      <w:bookmarkStart w:id="31" w:name="_Toc119703329"/>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530E9A38" w:rsidR="00AE54DF" w:rsidRDefault="00AE54DF" w:rsidP="00AE54DF">
      <w:pPr>
        <w:pStyle w:val="Reference"/>
        <w:ind w:left="0" w:firstLine="0"/>
      </w:pPr>
      <w:r>
        <w:t xml:space="preserve">      [2]</w:t>
      </w:r>
      <w:r>
        <w:tab/>
      </w:r>
      <w:r>
        <w:tab/>
      </w:r>
      <w:r>
        <w:tab/>
      </w:r>
      <w:r>
        <w:tab/>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Default="000B23DD" w:rsidP="000B23DD">
      <w:pPr>
        <w:pStyle w:val="EX"/>
      </w:pPr>
      <w:r>
        <w:t>[6]</w:t>
      </w:r>
      <w:r>
        <w:tab/>
        <w:t>3GPP TS 23.247: "5G multicast-broadcast services; Stage 2".</w:t>
      </w:r>
    </w:p>
    <w:p w14:paraId="63C82A14" w14:textId="5F0D2411" w:rsidR="00093DC9" w:rsidRDefault="00093DC9" w:rsidP="00093DC9">
      <w:pPr>
        <w:pStyle w:val="EX"/>
      </w:pPr>
      <w:r>
        <w:t>[</w:t>
      </w:r>
      <w:r w:rsidRPr="00093DC9">
        <w:t>7]</w:t>
      </w:r>
      <w:r>
        <w:tab/>
        <w:t>3GPP TS 33.535: "</w:t>
      </w:r>
      <w:r w:rsidRPr="00164E50">
        <w:t>Authentication and Key Management for Applications (AKMA) based on 3GPP credentials in the 5G System (5GS)</w:t>
      </w:r>
      <w:r>
        <w:t>".</w:t>
      </w:r>
    </w:p>
    <w:p w14:paraId="4D23718E" w14:textId="77777777" w:rsidR="00093DC9" w:rsidRPr="004D3578" w:rsidRDefault="00093DC9" w:rsidP="000B23DD">
      <w:pPr>
        <w:pStyle w:val="EX"/>
      </w:pPr>
    </w:p>
    <w:p w14:paraId="24ACB616" w14:textId="77777777" w:rsidR="00080512" w:rsidRPr="004D3578" w:rsidRDefault="00080512">
      <w:pPr>
        <w:pStyle w:val="Heading1"/>
      </w:pPr>
      <w:bookmarkStart w:id="32" w:name="definitions"/>
      <w:bookmarkStart w:id="33" w:name="_Toc116916221"/>
      <w:bookmarkStart w:id="34" w:name="_Toc116916338"/>
      <w:bookmarkStart w:id="35" w:name="_Toc119703330"/>
      <w:bookmarkEnd w:id="32"/>
      <w:r w:rsidRPr="004D3578">
        <w:t>3</w:t>
      </w:r>
      <w:r w:rsidRPr="004D3578">
        <w:tab/>
        <w:t>Definitions</w:t>
      </w:r>
      <w:r w:rsidR="00602AEA">
        <w:t xml:space="preserve"> of terms, symbols and abbreviations</w:t>
      </w:r>
      <w:bookmarkEnd w:id="33"/>
      <w:bookmarkEnd w:id="34"/>
      <w:bookmarkEnd w:id="3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6" w:name="_Toc116916222"/>
      <w:bookmarkStart w:id="37" w:name="_Toc116916339"/>
      <w:bookmarkStart w:id="38" w:name="_Toc119703331"/>
      <w:r w:rsidRPr="004D3578">
        <w:t>3.1</w:t>
      </w:r>
      <w:r w:rsidRPr="004D3578">
        <w:tab/>
      </w:r>
      <w:r w:rsidR="002B6339">
        <w:t>Terms</w:t>
      </w:r>
      <w:bookmarkEnd w:id="36"/>
      <w:bookmarkEnd w:id="37"/>
      <w:bookmarkEnd w:id="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9" w:name="_Toc116916223"/>
      <w:bookmarkStart w:id="40" w:name="_Toc116916340"/>
      <w:bookmarkStart w:id="41" w:name="_Toc119703332"/>
      <w:r w:rsidRPr="004D3578">
        <w:lastRenderedPageBreak/>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116916224"/>
      <w:bookmarkStart w:id="43" w:name="_Toc116916341"/>
      <w:bookmarkStart w:id="44" w:name="_Toc119703333"/>
      <w:r w:rsidRPr="004D3578">
        <w:t>3.3</w:t>
      </w:r>
      <w:r w:rsidRPr="004D3578">
        <w:tab/>
        <w:t>Abbreviations</w:t>
      </w:r>
      <w:bookmarkEnd w:id="42"/>
      <w:bookmarkEnd w:id="43"/>
      <w:bookmarkEnd w:id="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ED557" w14:textId="21C07750" w:rsidR="00A373FA" w:rsidRDefault="00A373FA" w:rsidP="00A373FA">
      <w:pPr>
        <w:pStyle w:val="EW"/>
      </w:pPr>
      <w:r>
        <w:t>MOCN</w:t>
      </w:r>
      <w:r>
        <w:tab/>
      </w:r>
      <w:r w:rsidRPr="00251548">
        <w:t>Multi-Operator Core Network</w:t>
      </w:r>
    </w:p>
    <w:p w14:paraId="16A04C7F" w14:textId="5FDB6E29" w:rsidR="00080512" w:rsidRPr="004D3578" w:rsidRDefault="00A373FA" w:rsidP="00A373FA">
      <w:pPr>
        <w:pStyle w:val="EW"/>
      </w:pPr>
      <w:r>
        <w:t>TMGI</w:t>
      </w:r>
      <w:r>
        <w:tab/>
      </w:r>
      <w:r w:rsidRPr="008C57A5">
        <w:t>Temporary Mobile Group Identity</w:t>
      </w:r>
    </w:p>
    <w:p w14:paraId="1EA365ED" w14:textId="77777777" w:rsidR="00080512" w:rsidRPr="004D3578" w:rsidRDefault="00080512">
      <w:pPr>
        <w:pStyle w:val="EW"/>
      </w:pPr>
    </w:p>
    <w:p w14:paraId="7D89FB01" w14:textId="6C085C96" w:rsidR="00080512" w:rsidRDefault="00080512">
      <w:pPr>
        <w:pStyle w:val="Heading1"/>
      </w:pPr>
      <w:bookmarkStart w:id="45" w:name="clause4"/>
      <w:bookmarkStart w:id="46" w:name="_Toc116916225"/>
      <w:bookmarkStart w:id="47" w:name="_Toc116916342"/>
      <w:bookmarkStart w:id="48" w:name="_Toc119703334"/>
      <w:bookmarkEnd w:id="45"/>
      <w:r w:rsidRPr="004D3578">
        <w:t>4</w:t>
      </w:r>
      <w:r w:rsidRPr="004D3578">
        <w:tab/>
      </w:r>
      <w:r w:rsidR="004578D5">
        <w:t>Assumptions</w:t>
      </w:r>
      <w:bookmarkEnd w:id="46"/>
      <w:bookmarkEnd w:id="47"/>
      <w:bookmarkEnd w:id="48"/>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Heading1"/>
      </w:pPr>
      <w:bookmarkStart w:id="49" w:name="tsgNames"/>
      <w:bookmarkStart w:id="50" w:name="_Toc116916226"/>
      <w:bookmarkStart w:id="51" w:name="_Toc116916343"/>
      <w:bookmarkStart w:id="52" w:name="_Toc119703335"/>
      <w:bookmarkEnd w:id="49"/>
      <w:r>
        <w:t>5</w:t>
      </w:r>
      <w:r w:rsidRPr="004D3578">
        <w:tab/>
      </w:r>
      <w:r>
        <w:t>Key issues</w:t>
      </w:r>
      <w:bookmarkEnd w:id="50"/>
      <w:bookmarkEnd w:id="51"/>
      <w:bookmarkEnd w:id="52"/>
    </w:p>
    <w:p w14:paraId="25C6A143" w14:textId="77777777" w:rsidR="00A62DED" w:rsidRDefault="00A62DED" w:rsidP="00A62DED">
      <w:pPr>
        <w:pStyle w:val="Heading2"/>
      </w:pPr>
      <w:bookmarkStart w:id="53" w:name="_Toc112938331"/>
      <w:bookmarkStart w:id="54" w:name="_Toc116916344"/>
      <w:bookmarkStart w:id="55" w:name="_Toc119703336"/>
      <w:bookmarkStart w:id="56" w:name="_Toc108098886"/>
      <w:bookmarkStart w:id="57" w:name="_Toc116916227"/>
      <w:bookmarkStart w:id="58" w:name="_Toc108098887"/>
      <w:r>
        <w:t>5.1</w:t>
      </w:r>
      <w:r>
        <w:tab/>
        <w:t xml:space="preserve">Key issue#1: </w:t>
      </w:r>
      <w:r w:rsidRPr="00D93B6C">
        <w:t>security handling in MOCN network sharing scenario</w:t>
      </w:r>
      <w:bookmarkEnd w:id="53"/>
      <w:bookmarkEnd w:id="54"/>
      <w:bookmarkEnd w:id="55"/>
    </w:p>
    <w:p w14:paraId="03BAE7D2" w14:textId="77777777" w:rsidR="007160AD" w:rsidRDefault="007160AD" w:rsidP="007160AD">
      <w:pPr>
        <w:pStyle w:val="Heading3"/>
      </w:pPr>
      <w:bookmarkStart w:id="59" w:name="_Toc116916345"/>
      <w:bookmarkStart w:id="60" w:name="_Toc119703337"/>
      <w:r>
        <w:t>5.1.1</w:t>
      </w:r>
      <w:r>
        <w:tab/>
        <w:t>Key issue details</w:t>
      </w:r>
      <w:bookmarkEnd w:id="56"/>
      <w:bookmarkEnd w:id="57"/>
      <w:bookmarkEnd w:id="59"/>
      <w:bookmarkEnd w:id="60"/>
    </w:p>
    <w:p w14:paraId="345C253A" w14:textId="77777777" w:rsidR="007160AD" w:rsidRDefault="007160AD" w:rsidP="007160A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E0CF5EA" w14:textId="77777777" w:rsidR="007160AD" w:rsidRDefault="007160AD" w:rsidP="007160A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serving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 xml:space="preserve">For example, UEs from PLMN1 may be unable to decipher the content if the NG-RAN node chooses to broadcast the ciphered content from the CN of PLMN2, since the MTK generated and distributed by the PLMN1 may be different from the MTK that will be used by the </w:t>
      </w:r>
      <w:r w:rsidRPr="00E34213">
        <w:t>PLMN2</w:t>
      </w:r>
      <w:r>
        <w:t xml:space="preserve"> to protect the MBS traffic.</w:t>
      </w:r>
    </w:p>
    <w:p w14:paraId="6242F5A9" w14:textId="39046A04" w:rsidR="007160AD" w:rsidRDefault="007160AD" w:rsidP="007160AD">
      <w:pPr>
        <w:jc w:val="both"/>
      </w:pPr>
      <w:r>
        <w:t>If the content is protected using CN-specific keys, which is not a serving PLMN for an UE in the shared RAN, then UEs not having the key will fail to properly process the content, should the network send only one of the copies.</w:t>
      </w:r>
    </w:p>
    <w:p w14:paraId="3DD74490" w14:textId="77777777" w:rsidR="007160AD" w:rsidRDefault="007160AD" w:rsidP="007160AD">
      <w:pPr>
        <w:pStyle w:val="Heading3"/>
      </w:pPr>
      <w:bookmarkStart w:id="61" w:name="_Toc116916228"/>
      <w:bookmarkStart w:id="62" w:name="_Toc116916346"/>
      <w:bookmarkStart w:id="63" w:name="_Toc119703338"/>
      <w:r>
        <w:t>5.1.2</w:t>
      </w:r>
      <w:r>
        <w:tab/>
        <w:t>Security threats</w:t>
      </w:r>
      <w:bookmarkEnd w:id="58"/>
      <w:bookmarkEnd w:id="61"/>
      <w:bookmarkEnd w:id="62"/>
      <w:bookmarkEnd w:id="63"/>
      <w:r>
        <w:t xml:space="preserve"> </w:t>
      </w:r>
    </w:p>
    <w:p w14:paraId="066E1EEF" w14:textId="77777777" w:rsidR="007160AD" w:rsidRPr="00C922BB" w:rsidRDefault="007160AD" w:rsidP="007160AD">
      <w:pPr>
        <w:overflowPunct w:val="0"/>
        <w:autoSpaceDE w:val="0"/>
        <w:autoSpaceDN w:val="0"/>
        <w:adjustRightInd w:val="0"/>
        <w:textAlignment w:val="baseline"/>
        <w:rPr>
          <w:rStyle w:val="Style12pt"/>
          <w:lang w:val="en-US"/>
        </w:rPr>
      </w:pPr>
      <w:r w:rsidRPr="007160AD">
        <w:rPr>
          <w:rStyle w:val="Style12pt"/>
          <w:sz w:val="20"/>
        </w:rPr>
        <w:t>If the content is not protected by application (in another words, CA/DRM does not apply) then reusing the existing security procedure in service layer may cause processing failure in UEs in MOCN</w:t>
      </w:r>
      <w:r w:rsidRPr="007160AD">
        <w:rPr>
          <w:sz w:val="16"/>
        </w:rPr>
        <w:t xml:space="preserve"> </w:t>
      </w:r>
      <w:r w:rsidRPr="007160AD">
        <w:rPr>
          <w:rStyle w:val="Style12pt"/>
          <w:sz w:val="20"/>
        </w:rPr>
        <w:t xml:space="preserve">network sharing scenario. </w:t>
      </w:r>
      <w:r>
        <w:t>The UEs will be out of MBS if it is not served by the PLMN that is protecting the MBS traffic, as the UE does not have the appropriate MTK (key that will be used to protect the MBS content at the service layer) to handle the protected traffic.</w:t>
      </w:r>
    </w:p>
    <w:p w14:paraId="49A56967" w14:textId="29A99D34" w:rsidR="007160AD" w:rsidRPr="00267CF4" w:rsidRDefault="007160AD" w:rsidP="007160AD">
      <w:pPr>
        <w:jc w:val="both"/>
      </w:pPr>
      <w:r>
        <w:t xml:space="preserve">   </w:t>
      </w:r>
    </w:p>
    <w:p w14:paraId="69C95F32" w14:textId="77777777" w:rsidR="007160AD" w:rsidRDefault="007160AD" w:rsidP="007160AD">
      <w:pPr>
        <w:pStyle w:val="Heading3"/>
        <w:ind w:left="0" w:firstLine="0"/>
      </w:pPr>
      <w:bookmarkStart w:id="64" w:name="_Toc108098888"/>
      <w:bookmarkStart w:id="65" w:name="_Toc116916229"/>
      <w:bookmarkStart w:id="66" w:name="_Toc116916347"/>
      <w:bookmarkStart w:id="67" w:name="_Toc119703339"/>
      <w:r>
        <w:lastRenderedPageBreak/>
        <w:t>5.1.3</w:t>
      </w:r>
      <w:r>
        <w:tab/>
        <w:t>Potential security requirements</w:t>
      </w:r>
      <w:bookmarkEnd w:id="64"/>
      <w:bookmarkEnd w:id="65"/>
      <w:bookmarkEnd w:id="66"/>
      <w:bookmarkEnd w:id="67"/>
    </w:p>
    <w:p w14:paraId="1357B4AD" w14:textId="77777777" w:rsidR="007160AD" w:rsidRDefault="007160AD" w:rsidP="007160AD">
      <w:r w:rsidRPr="00626840">
        <w:t>The 5G system sh</w:t>
      </w:r>
      <w:r>
        <w:t>ould</w:t>
      </w:r>
      <w:r w:rsidRPr="00626840">
        <w:t xml:space="preserve"> provide the means to protect the traffic </w:t>
      </w:r>
      <w:r>
        <w:t>in the service layer</w:t>
      </w:r>
      <w:r w:rsidRPr="00626840">
        <w:t xml:space="preserve"> in MOCN network sharing scenario</w:t>
      </w:r>
      <w:r>
        <w:t>.</w:t>
      </w:r>
    </w:p>
    <w:p w14:paraId="7F8BB06B" w14:textId="1460F7EA" w:rsidR="000B23DD" w:rsidRDefault="007160AD" w:rsidP="000B23DD">
      <w:r>
        <w:t xml:space="preserve">NOTE: </w:t>
      </w:r>
      <w:r w:rsidRPr="007160AD">
        <w:rPr>
          <w:rStyle w:val="Style12pt"/>
          <w:sz w:val="20"/>
        </w:rPr>
        <w:t>If the content is protected by application, the security protection in service layer is not required.</w:t>
      </w:r>
    </w:p>
    <w:p w14:paraId="7C248798" w14:textId="02920697" w:rsidR="000B23DD" w:rsidRDefault="000B23DD" w:rsidP="000B23DD">
      <w:pPr>
        <w:pStyle w:val="Heading2"/>
      </w:pPr>
      <w:bookmarkStart w:id="68" w:name="_Toc116916230"/>
      <w:bookmarkStart w:id="69" w:name="_Toc116916348"/>
      <w:bookmarkStart w:id="70" w:name="_Toc119703340"/>
      <w:r>
        <w:t>5.2</w:t>
      </w:r>
      <w:r>
        <w:tab/>
        <w:t>Key issue</w:t>
      </w:r>
      <w:r w:rsidR="00CE5E06">
        <w:t>#2</w:t>
      </w:r>
      <w:r>
        <w:t>: TMGI Protection</w:t>
      </w:r>
      <w:bookmarkEnd w:id="68"/>
      <w:bookmarkEnd w:id="69"/>
      <w:bookmarkEnd w:id="70"/>
    </w:p>
    <w:p w14:paraId="2072D99E" w14:textId="20022335" w:rsidR="000B23DD" w:rsidRDefault="000B23DD" w:rsidP="000B23DD">
      <w:pPr>
        <w:pStyle w:val="Heading3"/>
      </w:pPr>
      <w:bookmarkStart w:id="71" w:name="_Toc116916231"/>
      <w:bookmarkStart w:id="72" w:name="_Toc116916349"/>
      <w:bookmarkStart w:id="73" w:name="_Toc119703341"/>
      <w:r>
        <w:t>5.2.1</w:t>
      </w:r>
      <w:r>
        <w:tab/>
        <w:t>Key issue details</w:t>
      </w:r>
      <w:bookmarkEnd w:id="71"/>
      <w:bookmarkEnd w:id="72"/>
      <w:bookmarkEnd w:id="73"/>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TMGI is a temporary identity. However, since it is being utilized for MBS group paging and its value reused for paging different UEs, as well as being transmitted in cleartext, the privacy attack and DoS attack may be possible.</w:t>
      </w:r>
    </w:p>
    <w:p w14:paraId="73DE603C" w14:textId="55371E96" w:rsidR="000B23DD" w:rsidRDefault="000B23DD" w:rsidP="000B23DD">
      <w:pPr>
        <w:pStyle w:val="Heading3"/>
      </w:pPr>
      <w:bookmarkStart w:id="74" w:name="_Toc116916232"/>
      <w:bookmarkStart w:id="75" w:name="_Toc116916350"/>
      <w:bookmarkStart w:id="76" w:name="_Toc119703342"/>
      <w:r>
        <w:t>5.2.2</w:t>
      </w:r>
      <w:r>
        <w:tab/>
        <w:t>Security threats</w:t>
      </w:r>
      <w:bookmarkEnd w:id="74"/>
      <w:bookmarkEnd w:id="75"/>
      <w:bookmarkEnd w:id="76"/>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Heading3"/>
      </w:pPr>
      <w:bookmarkStart w:id="77" w:name="_Toc116916233"/>
      <w:bookmarkStart w:id="78" w:name="_Toc116916351"/>
      <w:bookmarkStart w:id="79" w:name="_Toc119703343"/>
      <w:r>
        <w:t>5.2.3</w:t>
      </w:r>
      <w:r>
        <w:tab/>
        <w:t>Potential security requirements</w:t>
      </w:r>
      <w:bookmarkEnd w:id="77"/>
      <w:bookmarkEnd w:id="78"/>
      <w:bookmarkEnd w:id="79"/>
    </w:p>
    <w:p w14:paraId="22C1B409" w14:textId="0F026B10" w:rsidR="000B23DD" w:rsidRDefault="007160AD" w:rsidP="000B23DD">
      <w:r>
        <w:t>The 5G system may provide means to mitigate the privacy attack which infers the members of the MBS group by group paging with TMGI.</w:t>
      </w:r>
    </w:p>
    <w:p w14:paraId="4D7AF201" w14:textId="49DAF690" w:rsidR="003148C6" w:rsidRPr="00990921" w:rsidRDefault="003148C6" w:rsidP="003148C6">
      <w:pPr>
        <w:pStyle w:val="Heading2"/>
        <w:rPr>
          <w:rFonts w:cs="Arial"/>
          <w:sz w:val="28"/>
          <w:szCs w:val="28"/>
        </w:rPr>
      </w:pPr>
      <w:bookmarkStart w:id="80" w:name="_Toc116916234"/>
      <w:bookmarkStart w:id="81" w:name="_Toc116916352"/>
      <w:bookmarkStart w:id="82" w:name="_Toc119703344"/>
      <w:r w:rsidRPr="0092145B">
        <w:t>5.</w:t>
      </w:r>
      <w:r w:rsidRPr="00BB04B4">
        <w:rPr>
          <w:highlight w:val="yellow"/>
        </w:rPr>
        <w:t>X</w:t>
      </w:r>
      <w:r>
        <w:tab/>
        <w:t>Key issue #</w:t>
      </w:r>
      <w:r w:rsidRPr="00BB04B4">
        <w:rPr>
          <w:highlight w:val="yellow"/>
        </w:rPr>
        <w:t>X</w:t>
      </w:r>
      <w:r>
        <w:t xml:space="preserve">: </w:t>
      </w:r>
      <w:r w:rsidR="00CA561D">
        <w:t>&lt;Title&gt;</w:t>
      </w:r>
      <w:bookmarkEnd w:id="80"/>
      <w:bookmarkEnd w:id="81"/>
      <w:bookmarkEnd w:id="82"/>
    </w:p>
    <w:p w14:paraId="00A2E543" w14:textId="77777777" w:rsidR="003148C6" w:rsidRDefault="003148C6" w:rsidP="003148C6">
      <w:pPr>
        <w:pStyle w:val="Heading3"/>
      </w:pPr>
      <w:bookmarkStart w:id="83" w:name="_Toc116916235"/>
      <w:bookmarkStart w:id="84" w:name="_Toc116916353"/>
      <w:bookmarkStart w:id="85" w:name="_Toc119703345"/>
      <w:r w:rsidRPr="0092145B">
        <w:t>5.</w:t>
      </w:r>
      <w:r w:rsidRPr="00BB04B4">
        <w:rPr>
          <w:highlight w:val="yellow"/>
        </w:rPr>
        <w:t>X</w:t>
      </w:r>
      <w:r>
        <w:t>.1</w:t>
      </w:r>
      <w:r>
        <w:tab/>
        <w:t>Key issue details</w:t>
      </w:r>
      <w:bookmarkEnd w:id="83"/>
      <w:bookmarkEnd w:id="84"/>
      <w:bookmarkEnd w:id="85"/>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86" w:name="_Toc116916236"/>
      <w:bookmarkStart w:id="87" w:name="_Toc116916354"/>
      <w:bookmarkStart w:id="88" w:name="_Toc119703346"/>
      <w:r w:rsidRPr="0092145B">
        <w:t>5.</w:t>
      </w:r>
      <w:r w:rsidRPr="00BB04B4">
        <w:rPr>
          <w:highlight w:val="yellow"/>
        </w:rPr>
        <w:t>X</w:t>
      </w:r>
      <w:r>
        <w:t>.2</w:t>
      </w:r>
      <w:r>
        <w:tab/>
        <w:t>Threats</w:t>
      </w:r>
      <w:bookmarkEnd w:id="86"/>
      <w:bookmarkEnd w:id="87"/>
      <w:bookmarkEnd w:id="88"/>
    </w:p>
    <w:p w14:paraId="3F83CCBB" w14:textId="77777777" w:rsidR="003148C6" w:rsidRPr="0092145B" w:rsidRDefault="003148C6" w:rsidP="003148C6"/>
    <w:p w14:paraId="3E51F6FA" w14:textId="77777777" w:rsidR="003148C6" w:rsidRDefault="003148C6" w:rsidP="003148C6">
      <w:pPr>
        <w:pStyle w:val="Heading3"/>
      </w:pPr>
      <w:bookmarkStart w:id="89" w:name="_Toc116916237"/>
      <w:bookmarkStart w:id="90" w:name="_Toc116916355"/>
      <w:bookmarkStart w:id="91" w:name="_Toc119703347"/>
      <w:r w:rsidRPr="0092145B">
        <w:t>5.</w:t>
      </w:r>
      <w:r w:rsidRPr="0092145B">
        <w:rPr>
          <w:highlight w:val="yellow"/>
        </w:rPr>
        <w:t>X</w:t>
      </w:r>
      <w:r>
        <w:t>.3</w:t>
      </w:r>
      <w:r>
        <w:tab/>
        <w:t>Potential security requirements</w:t>
      </w:r>
      <w:bookmarkEnd w:id="89"/>
      <w:bookmarkEnd w:id="90"/>
      <w:bookmarkEnd w:id="91"/>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92" w:name="_Toc80633893"/>
      <w:bookmarkStart w:id="93" w:name="_Toc116916238"/>
      <w:bookmarkStart w:id="94" w:name="_Toc116916356"/>
      <w:bookmarkStart w:id="95" w:name="_Toc119703348"/>
      <w:r w:rsidRPr="0072792E">
        <w:lastRenderedPageBreak/>
        <w:t>6</w:t>
      </w:r>
      <w:r w:rsidRPr="0072792E">
        <w:tab/>
        <w:t>Proposed solutions</w:t>
      </w:r>
      <w:bookmarkEnd w:id="92"/>
      <w:bookmarkEnd w:id="93"/>
      <w:bookmarkEnd w:id="94"/>
      <w:bookmarkEnd w:id="95"/>
    </w:p>
    <w:p w14:paraId="3CA0BE42" w14:textId="24FD9A3B" w:rsidR="004D3A54" w:rsidRPr="0072792E" w:rsidRDefault="004D3A54" w:rsidP="004D3A54">
      <w:pPr>
        <w:pStyle w:val="Heading2"/>
      </w:pPr>
      <w:bookmarkStart w:id="96" w:name="_Toc80633894"/>
      <w:bookmarkStart w:id="97" w:name="_Toc116916239"/>
      <w:bookmarkStart w:id="98" w:name="_Toc116916357"/>
      <w:bookmarkStart w:id="99" w:name="_Toc119703349"/>
      <w:r w:rsidRPr="0072792E">
        <w:t>6.</w:t>
      </w:r>
      <w:r w:rsidR="00A20302">
        <w:t>1</w:t>
      </w:r>
      <w:r w:rsidRPr="0072792E">
        <w:tab/>
        <w:t>Mapping of solutions to key issues</w:t>
      </w:r>
      <w:bookmarkEnd w:id="96"/>
      <w:bookmarkEnd w:id="97"/>
      <w:bookmarkEnd w:id="98"/>
      <w:bookmarkEnd w:id="99"/>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949"/>
        <w:gridCol w:w="851"/>
      </w:tblGrid>
      <w:tr w:rsidR="00F37967" w:rsidRPr="0072792E" w14:paraId="764A68E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F37967" w:rsidRPr="0072792E" w:rsidRDefault="00F37967" w:rsidP="00F57F7F">
            <w:pPr>
              <w:pStyle w:val="TAH"/>
            </w:pPr>
            <w:r w:rsidRPr="0072792E">
              <w:t>Solutions</w:t>
            </w:r>
          </w:p>
        </w:tc>
        <w:tc>
          <w:tcPr>
            <w:tcW w:w="949" w:type="dxa"/>
            <w:tcBorders>
              <w:top w:val="single" w:sz="4" w:space="0" w:color="auto"/>
              <w:left w:val="single" w:sz="4" w:space="0" w:color="auto"/>
              <w:bottom w:val="single" w:sz="4" w:space="0" w:color="auto"/>
              <w:right w:val="single" w:sz="4" w:space="0" w:color="auto"/>
            </w:tcBorders>
            <w:hideMark/>
          </w:tcPr>
          <w:p w14:paraId="0E021591" w14:textId="77777777" w:rsidR="00F37967" w:rsidRPr="0072792E" w:rsidRDefault="00F37967" w:rsidP="00F57F7F">
            <w:pPr>
              <w:pStyle w:val="TAH"/>
              <w:rPr>
                <w:bCs/>
              </w:rPr>
            </w:pPr>
            <w:r w:rsidRPr="0072792E">
              <w:rPr>
                <w:bCs/>
              </w:rPr>
              <w:t>KI#1</w:t>
            </w:r>
          </w:p>
        </w:tc>
        <w:tc>
          <w:tcPr>
            <w:tcW w:w="851" w:type="dxa"/>
            <w:tcBorders>
              <w:top w:val="single" w:sz="4" w:space="0" w:color="auto"/>
              <w:left w:val="single" w:sz="4" w:space="0" w:color="auto"/>
              <w:bottom w:val="single" w:sz="4" w:space="0" w:color="auto"/>
              <w:right w:val="single" w:sz="4" w:space="0" w:color="auto"/>
            </w:tcBorders>
            <w:hideMark/>
          </w:tcPr>
          <w:p w14:paraId="010201E5" w14:textId="77777777" w:rsidR="00F37967" w:rsidRPr="0072792E" w:rsidRDefault="00F37967" w:rsidP="00F57F7F">
            <w:pPr>
              <w:pStyle w:val="TAH"/>
              <w:rPr>
                <w:bCs/>
              </w:rPr>
            </w:pPr>
            <w:r w:rsidRPr="0072792E">
              <w:rPr>
                <w:bCs/>
              </w:rPr>
              <w:t>KI#2</w:t>
            </w:r>
          </w:p>
        </w:tc>
      </w:tr>
      <w:tr w:rsidR="00F37967" w:rsidRPr="0072792E" w14:paraId="02ABF7E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68537FD" w:rsidR="00F37967" w:rsidRPr="007160AD" w:rsidRDefault="00F37967" w:rsidP="007160AD">
            <w:pPr>
              <w:pStyle w:val="TAL"/>
            </w:pPr>
            <w:r w:rsidRPr="007160AD">
              <w:t>#1: MBS Traffic Key distribution for MOCN deployment scenarios</w:t>
            </w:r>
          </w:p>
        </w:tc>
        <w:tc>
          <w:tcPr>
            <w:tcW w:w="949" w:type="dxa"/>
            <w:tcBorders>
              <w:top w:val="single" w:sz="4" w:space="0" w:color="auto"/>
              <w:left w:val="single" w:sz="4" w:space="0" w:color="auto"/>
              <w:bottom w:val="single" w:sz="4" w:space="0" w:color="auto"/>
              <w:right w:val="single" w:sz="4" w:space="0" w:color="auto"/>
            </w:tcBorders>
          </w:tcPr>
          <w:p w14:paraId="5516493A" w14:textId="429C59AF"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53040D70" w14:textId="77777777" w:rsidR="00F37967" w:rsidRPr="0072792E" w:rsidRDefault="00F37967" w:rsidP="007160AD">
            <w:pPr>
              <w:pStyle w:val="TAC"/>
            </w:pPr>
          </w:p>
        </w:tc>
      </w:tr>
      <w:tr w:rsidR="00F37967" w:rsidRPr="0072792E" w14:paraId="7D1B2A4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313AB498" w:rsidR="00F37967" w:rsidRPr="0072792E" w:rsidRDefault="00F37967" w:rsidP="007160AD">
            <w:pPr>
              <w:pStyle w:val="TAL"/>
              <w:rPr>
                <w:b/>
              </w:rPr>
            </w:pPr>
            <w:r w:rsidRPr="007160AD">
              <w:t>#</w:t>
            </w:r>
            <w:r>
              <w:t>2</w:t>
            </w:r>
            <w:r w:rsidRPr="007160AD">
              <w:t xml:space="preserve">: </w:t>
            </w:r>
            <w:r>
              <w:rPr>
                <w:bCs/>
                <w:lang w:eastAsia="aa-ET"/>
              </w:rPr>
              <w:t>MOCN security handling for MBS</w:t>
            </w:r>
          </w:p>
        </w:tc>
        <w:tc>
          <w:tcPr>
            <w:tcW w:w="949" w:type="dxa"/>
            <w:tcBorders>
              <w:top w:val="single" w:sz="4" w:space="0" w:color="auto"/>
              <w:left w:val="single" w:sz="4" w:space="0" w:color="auto"/>
              <w:bottom w:val="single" w:sz="4" w:space="0" w:color="auto"/>
              <w:right w:val="single" w:sz="4" w:space="0" w:color="auto"/>
            </w:tcBorders>
          </w:tcPr>
          <w:p w14:paraId="034665F7" w14:textId="73396C6E"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3EC27193" w14:textId="77777777" w:rsidR="00F37967" w:rsidRPr="0072792E" w:rsidRDefault="00F37967" w:rsidP="007160AD">
            <w:pPr>
              <w:pStyle w:val="TAC"/>
            </w:pPr>
          </w:p>
        </w:tc>
      </w:tr>
      <w:tr w:rsidR="00F37967" w:rsidRPr="0072792E" w14:paraId="78265E1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9BAC2CB" w:rsidR="00F37967" w:rsidRPr="0072792E" w:rsidRDefault="00F37967" w:rsidP="00F37967">
            <w:pPr>
              <w:pStyle w:val="TAL"/>
              <w:rPr>
                <w:b/>
                <w:bCs/>
              </w:rPr>
            </w:pPr>
            <w:r>
              <w:rPr>
                <w:b/>
                <w:bCs/>
              </w:rPr>
              <w:t>#3: S</w:t>
            </w:r>
            <w:r w:rsidRPr="00F37967">
              <w:rPr>
                <w:b/>
                <w:bCs/>
              </w:rPr>
              <w:t>ecurity protection for UEs in MOCN network sharing scenario</w:t>
            </w:r>
          </w:p>
        </w:tc>
        <w:tc>
          <w:tcPr>
            <w:tcW w:w="949" w:type="dxa"/>
            <w:tcBorders>
              <w:top w:val="single" w:sz="4" w:space="0" w:color="auto"/>
              <w:left w:val="single" w:sz="4" w:space="0" w:color="auto"/>
              <w:bottom w:val="single" w:sz="4" w:space="0" w:color="auto"/>
              <w:right w:val="single" w:sz="4" w:space="0" w:color="auto"/>
            </w:tcBorders>
          </w:tcPr>
          <w:p w14:paraId="3CB1BCBE" w14:textId="7A0B35A3"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09A2A430" w14:textId="0A80936E" w:rsidR="00F37967" w:rsidRPr="0072792E" w:rsidRDefault="00F37967" w:rsidP="007160AD">
            <w:pPr>
              <w:pStyle w:val="TAC"/>
            </w:pPr>
            <w:r>
              <w:t>X</w:t>
            </w:r>
          </w:p>
        </w:tc>
      </w:tr>
      <w:tr w:rsidR="00F37967" w:rsidRPr="0072792E" w14:paraId="040998E3"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7BB51D2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6E2C7560" w14:textId="77777777" w:rsidR="00F37967" w:rsidRPr="0072792E" w:rsidRDefault="00F37967" w:rsidP="007160AD">
            <w:pPr>
              <w:pStyle w:val="TAC"/>
            </w:pPr>
          </w:p>
        </w:tc>
      </w:tr>
      <w:tr w:rsidR="00F37967" w:rsidRPr="0072792E" w14:paraId="51A76BB6"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6E068E9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0C994154" w14:textId="77777777" w:rsidR="00F37967" w:rsidRPr="0072792E" w:rsidRDefault="00F37967" w:rsidP="007160AD">
            <w:pPr>
              <w:pStyle w:val="TAC"/>
            </w:pPr>
          </w:p>
        </w:tc>
      </w:tr>
    </w:tbl>
    <w:p w14:paraId="1B261F33" w14:textId="77777777" w:rsidR="00EE25BE" w:rsidRPr="00EE25BE" w:rsidRDefault="00EE25BE" w:rsidP="00EE25BE"/>
    <w:p w14:paraId="6D7E2A54" w14:textId="62A1B407" w:rsidR="007160AD" w:rsidRPr="0061459B" w:rsidRDefault="007160AD" w:rsidP="005859C0">
      <w:pPr>
        <w:pStyle w:val="Heading2"/>
        <w:rPr>
          <w:rFonts w:cs="Arial"/>
          <w:sz w:val="28"/>
          <w:szCs w:val="28"/>
        </w:rPr>
      </w:pPr>
      <w:bookmarkStart w:id="100" w:name="_Toc119703350"/>
      <w:r w:rsidRPr="0061459B">
        <w:t>6.</w:t>
      </w:r>
      <w:r>
        <w:t>2</w:t>
      </w:r>
      <w:r w:rsidRPr="0061459B">
        <w:tab/>
        <w:t>Solution #</w:t>
      </w:r>
      <w:r>
        <w:t>1</w:t>
      </w:r>
      <w:r w:rsidRPr="0061459B">
        <w:t xml:space="preserve">: </w:t>
      </w:r>
      <w:r w:rsidRPr="0045247F">
        <w:t>MBS Traffic Key</w:t>
      </w:r>
      <w:r>
        <w:t xml:space="preserve"> distribution for MOCN deployment scenarios</w:t>
      </w:r>
      <w:bookmarkEnd w:id="100"/>
    </w:p>
    <w:p w14:paraId="1C2AC983" w14:textId="78475442" w:rsidR="007160AD" w:rsidRPr="0061459B" w:rsidRDefault="007160AD" w:rsidP="005859C0">
      <w:pPr>
        <w:pStyle w:val="Heading3"/>
      </w:pPr>
      <w:bookmarkStart w:id="101" w:name="_Toc119703351"/>
      <w:r w:rsidRPr="0061459B">
        <w:t>6.</w:t>
      </w:r>
      <w:r>
        <w:t>2</w:t>
      </w:r>
      <w:r w:rsidRPr="0061459B">
        <w:t>.1</w:t>
      </w:r>
      <w:r w:rsidRPr="0061459B">
        <w:tab/>
        <w:t>Introduction</w:t>
      </w:r>
      <w:bookmarkEnd w:id="101"/>
      <w:r w:rsidRPr="0061459B">
        <w:t xml:space="preserve"> </w:t>
      </w:r>
    </w:p>
    <w:p w14:paraId="308156C5" w14:textId="77777777" w:rsidR="007160AD" w:rsidRDefault="007160AD" w:rsidP="007160AD">
      <w:pPr>
        <w:rPr>
          <w:rFonts w:eastAsia="Times New Roman"/>
        </w:rPr>
      </w:pPr>
      <w:r w:rsidRPr="00B55F88">
        <w:rPr>
          <w:rFonts w:eastAsia="DengXian"/>
        </w:rPr>
        <w:t>Th</w:t>
      </w:r>
      <w:r>
        <w:rPr>
          <w:rFonts w:eastAsia="DengXian"/>
        </w:rPr>
        <w:t>is solution addresses Key Issue #1</w:t>
      </w:r>
      <w:r w:rsidRPr="00B55F88">
        <w:rPr>
          <w:rFonts w:eastAsia="DengXian"/>
        </w:rPr>
        <w:t xml:space="preserve"> to </w:t>
      </w:r>
      <w:r>
        <w:t xml:space="preserve">provision appropriate keys (keys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r>
        <w:t xml:space="preserve"> </w:t>
      </w:r>
      <w:r w:rsidRPr="00B55F88">
        <w:rPr>
          <w:rFonts w:eastAsia="DengXian"/>
        </w:rPr>
        <w:t xml:space="preserve">The </w:t>
      </w:r>
      <w:r w:rsidRPr="00ED1F71">
        <w:rPr>
          <w:lang w:eastAsia="zh-CN"/>
        </w:rPr>
        <w:t>MBS Traffic Key</w:t>
      </w:r>
      <w:r w:rsidRPr="00ED1F71">
        <w:t xml:space="preserve"> (MTK)</w:t>
      </w:r>
      <w:r w:rsidRPr="00B55F88">
        <w:rPr>
          <w:rFonts w:eastAsia="DengXian"/>
        </w:rPr>
        <w:t xml:space="preserve"> is </w:t>
      </w:r>
      <w:r>
        <w:rPr>
          <w:rFonts w:eastAsia="DengXian"/>
        </w:rPr>
        <w:t>generated</w:t>
      </w:r>
      <w:r w:rsidRPr="00B55F88">
        <w:rPr>
          <w:rFonts w:eastAsia="DengXian"/>
        </w:rPr>
        <w:t xml:space="preserve"> by the </w:t>
      </w:r>
      <w:r>
        <w:rPr>
          <w:rFonts w:eastAsia="DengXian"/>
        </w:rPr>
        <w:t xml:space="preserve">AF and provided </w:t>
      </w:r>
      <w:r w:rsidRPr="00B55F88">
        <w:rPr>
          <w:rFonts w:eastAsia="DengXian"/>
        </w:rPr>
        <w:t xml:space="preserve">to the </w:t>
      </w:r>
      <w:r>
        <w:rPr>
          <w:rFonts w:eastAsia="DengXian"/>
        </w:rPr>
        <w:t xml:space="preserve">CN NF to distribute and use it. </w:t>
      </w:r>
    </w:p>
    <w:p w14:paraId="6CEA9589" w14:textId="77777777" w:rsidR="007160AD" w:rsidRPr="0061459B" w:rsidRDefault="007160AD" w:rsidP="007160AD">
      <w:pPr>
        <w:rPr>
          <w:rFonts w:eastAsia="Times New Roman"/>
        </w:rPr>
      </w:pPr>
      <w:r>
        <w:rPr>
          <w:rFonts w:eastAsia="Times New Roman"/>
        </w:rPr>
        <w:t xml:space="preserve">The AF performs the MTK generation and provides the MTK </w:t>
      </w:r>
      <w:r>
        <w:t xml:space="preserve">for all deployment scenarios. </w:t>
      </w:r>
    </w:p>
    <w:p w14:paraId="7E779E07" w14:textId="1A562016" w:rsidR="007160AD" w:rsidRPr="0061459B" w:rsidRDefault="007160AD" w:rsidP="005859C0">
      <w:pPr>
        <w:pStyle w:val="Heading3"/>
      </w:pPr>
      <w:bookmarkStart w:id="102" w:name="_Toc119703352"/>
      <w:r w:rsidRPr="0061459B">
        <w:t>6.</w:t>
      </w:r>
      <w:r>
        <w:t>2</w:t>
      </w:r>
      <w:r w:rsidRPr="0061459B">
        <w:t>.2</w:t>
      </w:r>
      <w:r w:rsidRPr="0061459B">
        <w:tab/>
        <w:t>Solution details</w:t>
      </w:r>
      <w:bookmarkEnd w:id="102"/>
    </w:p>
    <w:p w14:paraId="4DF67D16" w14:textId="77777777" w:rsidR="007160AD" w:rsidRPr="003A150C" w:rsidRDefault="007160AD" w:rsidP="007160AD">
      <w:pPr>
        <w:rPr>
          <w:color w:val="0000FF"/>
          <w:sz w:val="28"/>
        </w:rPr>
      </w:pPr>
      <w:r>
        <w:rPr>
          <w:rFonts w:eastAsia="DengXian"/>
        </w:rPr>
        <w:t xml:space="preserve">If the MTK is derived by the AF and provided it to the PLMNs, then all the PLMNs of the MOCN will distribute the same MTK to all the MBS authorized UEs it serves. Therefore the UEs in a shared RAN even if the serving PLMN are different, will have the same MTK and UEs will be able to handle the protected content even if it is protected by the non-serving PLMN. </w:t>
      </w:r>
    </w:p>
    <w:p w14:paraId="0429894A" w14:textId="77777777" w:rsidR="007160AD" w:rsidRPr="003A150C" w:rsidRDefault="007160AD" w:rsidP="007160AD">
      <w:r>
        <w:object w:dxaOrig="14772" w:dyaOrig="5844" w14:anchorId="68465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0.7pt" o:ole="">
            <v:imagedata r:id="rId16" o:title=""/>
          </v:shape>
          <o:OLEObject Type="Embed" ProgID="Visio.Drawing.15" ShapeID="_x0000_i1025" DrawAspect="Content" ObjectID="_1730293571" r:id="rId17"/>
        </w:object>
      </w:r>
    </w:p>
    <w:p w14:paraId="48849C9F" w14:textId="739A29AB" w:rsidR="007160AD" w:rsidRDefault="007160AD" w:rsidP="007160AD">
      <w:pPr>
        <w:jc w:val="center"/>
        <w:rPr>
          <w:rFonts w:eastAsia="DengXian"/>
        </w:rPr>
      </w:pPr>
      <w:r w:rsidRPr="003773C2">
        <w:rPr>
          <w:rFonts w:eastAsia="DengXian"/>
        </w:rPr>
        <w:t xml:space="preserve">Fig </w:t>
      </w:r>
      <w:r>
        <w:rPr>
          <w:rFonts w:eastAsia="DengXian"/>
        </w:rPr>
        <w:t>6.2.2-</w:t>
      </w:r>
      <w:r w:rsidRPr="003773C2">
        <w:rPr>
          <w:rFonts w:eastAsia="DengXian"/>
        </w:rPr>
        <w:t xml:space="preserve">1: </w:t>
      </w:r>
      <w:r>
        <w:rPr>
          <w:rFonts w:eastAsia="DengXian"/>
        </w:rPr>
        <w:t>MTK generation and distribution for MOCN deployment scenario</w:t>
      </w:r>
    </w:p>
    <w:p w14:paraId="22795735" w14:textId="50B5A54A" w:rsidR="007160AD" w:rsidRDefault="007160AD" w:rsidP="007160AD">
      <w:pPr>
        <w:rPr>
          <w:color w:val="0000FF"/>
          <w:sz w:val="44"/>
          <w:vertAlign w:val="subscript"/>
        </w:rPr>
      </w:pPr>
      <w:r>
        <w:rPr>
          <w:rFonts w:eastAsia="DengXian"/>
        </w:rPr>
        <w:t>Figure 6.2.2-1 includes only the relevant steps specified in TS 23.247 [6] for the AF to provide the MTK to the NEF/MBSF and details of distribution of the MTK by the NEF/MBSF for MBS traffic protection. As shown in the Figure 6.2.2-1, the steps 1 to 6 are performed for the PLMN-1 and also for the PLMN-2 for the MBS session ID.</w:t>
      </w:r>
    </w:p>
    <w:p w14:paraId="24133EC2" w14:textId="77777777" w:rsidR="007160AD" w:rsidRDefault="007160AD" w:rsidP="007160AD">
      <w:pPr>
        <w:rPr>
          <w:rFonts w:eastAsia="DengXian"/>
        </w:rPr>
      </w:pPr>
      <w:r>
        <w:rPr>
          <w:rFonts w:eastAsia="DengXian"/>
        </w:rPr>
        <w:t>0) The AF generates the MTK and selects the security algorithm for the MBS session ID.</w:t>
      </w:r>
    </w:p>
    <w:p w14:paraId="115B5C4A" w14:textId="77777777" w:rsidR="007160AD" w:rsidRDefault="007160AD" w:rsidP="007160AD">
      <w:pPr>
        <w:rPr>
          <w:rFonts w:eastAsia="DengXian"/>
        </w:rPr>
      </w:pPr>
      <w:r>
        <w:rPr>
          <w:rFonts w:eastAsia="DengXian"/>
        </w:rPr>
        <w:lastRenderedPageBreak/>
        <w:t xml:space="preserve">1) The AF provides the security data (MTK, MTK ID and selected algorithm(s)) to the NEF/MBSF. </w:t>
      </w:r>
    </w:p>
    <w:p w14:paraId="78F0451E" w14:textId="77777777" w:rsidR="007160AD" w:rsidRDefault="007160AD" w:rsidP="007160AD">
      <w:pPr>
        <w:rPr>
          <w:rFonts w:eastAsia="DengXian"/>
        </w:rPr>
      </w:pPr>
      <w:r>
        <w:rPr>
          <w:rFonts w:eastAsia="DengXian"/>
        </w:rPr>
        <w:t xml:space="preserve">2-3) The </w:t>
      </w:r>
      <w:r w:rsidRPr="00ED1F71">
        <w:rPr>
          <w:lang w:eastAsia="zh-CN"/>
        </w:rPr>
        <w:t xml:space="preserve">MBSF </w:t>
      </w:r>
      <w:r>
        <w:rPr>
          <w:lang w:eastAsia="zh-CN"/>
        </w:rPr>
        <w:t xml:space="preserve">includes the received security data in the </w:t>
      </w:r>
      <w:r w:rsidRPr="008F1E14">
        <w:rPr>
          <w:lang w:eastAsia="zh-CN"/>
        </w:rPr>
        <w:t>multicast session security context</w:t>
      </w:r>
      <w:r>
        <w:rPr>
          <w:lang w:eastAsia="zh-CN"/>
        </w:rPr>
        <w:t xml:space="preserve"> and </w:t>
      </w:r>
      <w:r>
        <w:rPr>
          <w:rFonts w:eastAsia="DengXian"/>
        </w:rPr>
        <w:t>provides it to the MB-SMF</w:t>
      </w:r>
      <w:r w:rsidRPr="00C52937">
        <w:rPr>
          <w:lang w:eastAsia="zh-CN"/>
        </w:rPr>
        <w:t>.</w:t>
      </w:r>
      <w:r>
        <w:rPr>
          <w:lang w:eastAsia="zh-CN"/>
        </w:rPr>
        <w:t xml:space="preserve"> The SMF obtains the </w:t>
      </w:r>
      <w:r w:rsidRPr="008F1E14">
        <w:rPr>
          <w:lang w:eastAsia="zh-CN"/>
        </w:rPr>
        <w:t>multicast session security context</w:t>
      </w:r>
      <w:r>
        <w:rPr>
          <w:lang w:eastAsia="zh-CN"/>
        </w:rPr>
        <w:t xml:space="preserve"> from the MB-SMF and provides it to the UE, as specified in TS 33.501 [3].</w:t>
      </w:r>
    </w:p>
    <w:p w14:paraId="34987F9E" w14:textId="77777777" w:rsidR="007160AD" w:rsidRDefault="007160AD" w:rsidP="007160AD">
      <w:pPr>
        <w:rPr>
          <w:lang w:eastAsia="zh-CN"/>
        </w:rPr>
      </w:pPr>
      <w:r>
        <w:rPr>
          <w:rFonts w:eastAsia="DengXian"/>
        </w:rPr>
        <w:t xml:space="preserve">4-5) </w:t>
      </w:r>
      <w:r>
        <w:t xml:space="preserve">The NEF/MBSF provides the received </w:t>
      </w:r>
      <w:r>
        <w:rPr>
          <w:lang w:eastAsia="zh-CN"/>
        </w:rPr>
        <w:t>security data to the MBSTF. Upon receiving the security data from the NEF/MBSF, the MBSTF uses the provided MTK for MBS traffic protection, instead of deriving a MTK for the specified MBS session ID.</w:t>
      </w:r>
    </w:p>
    <w:p w14:paraId="5964A3A4" w14:textId="77777777" w:rsidR="007160AD" w:rsidRDefault="007160AD" w:rsidP="007160AD">
      <w:pPr>
        <w:rPr>
          <w:rFonts w:eastAsia="DengXian"/>
        </w:rPr>
      </w:pPr>
      <w:r>
        <w:rPr>
          <w:lang w:eastAsia="zh-CN"/>
        </w:rPr>
        <w:t xml:space="preserve">6) The </w:t>
      </w:r>
      <w:r>
        <w:rPr>
          <w:rFonts w:eastAsia="DengXian"/>
        </w:rPr>
        <w:t xml:space="preserve">NEF/MBSF provides response for the received </w:t>
      </w:r>
      <w:r>
        <w:t xml:space="preserve">Nnef_MBSSession_Create </w:t>
      </w:r>
      <w:r>
        <w:rPr>
          <w:rFonts w:eastAsia="DengXian"/>
        </w:rPr>
        <w:t>request.</w:t>
      </w:r>
    </w:p>
    <w:p w14:paraId="04E6C337" w14:textId="77777777" w:rsidR="007160AD" w:rsidRPr="00580C42" w:rsidRDefault="007160AD" w:rsidP="007160AD">
      <w:pPr>
        <w:pStyle w:val="EditorsNote"/>
        <w:rPr>
          <w:rFonts w:eastAsia="Times New Roman"/>
        </w:rPr>
      </w:pPr>
      <w:r w:rsidRPr="00580C42">
        <w:rPr>
          <w:rFonts w:eastAsia="Times New Roman"/>
        </w:rPr>
        <w:t xml:space="preserve">Editor’s note: </w:t>
      </w:r>
      <w:r>
        <w:rPr>
          <w:rFonts w:eastAsia="Times New Roman"/>
        </w:rPr>
        <w:t>Handling of MTK refresh is</w:t>
      </w:r>
      <w:r w:rsidRPr="00580C42">
        <w:rPr>
          <w:rFonts w:eastAsia="Times New Roman"/>
        </w:rPr>
        <w:t xml:space="preserve"> FFS.</w:t>
      </w:r>
    </w:p>
    <w:p w14:paraId="23DBD964" w14:textId="17B327CF" w:rsidR="007160AD" w:rsidRPr="0061459B" w:rsidRDefault="007160AD" w:rsidP="005859C0">
      <w:pPr>
        <w:pStyle w:val="Heading3"/>
      </w:pPr>
      <w:bookmarkStart w:id="103" w:name="_Toc119703353"/>
      <w:r w:rsidRPr="0061459B">
        <w:t>6.</w:t>
      </w:r>
      <w:r>
        <w:t>2</w:t>
      </w:r>
      <w:r w:rsidRPr="0061459B">
        <w:t>.3</w:t>
      </w:r>
      <w:r w:rsidRPr="0061459B">
        <w:tab/>
      </w:r>
      <w:r w:rsidRPr="0061459B">
        <w:tab/>
        <w:t>System impact</w:t>
      </w:r>
      <w:bookmarkEnd w:id="103"/>
    </w:p>
    <w:p w14:paraId="442FA4F3" w14:textId="77777777" w:rsidR="007160AD" w:rsidRPr="0061459B" w:rsidRDefault="007160AD" w:rsidP="007160AD">
      <w:pPr>
        <w:rPr>
          <w:b/>
        </w:rPr>
      </w:pPr>
      <w:r w:rsidRPr="00111A32">
        <w:rPr>
          <w:rFonts w:eastAsia="Times New Roman"/>
          <w:lang w:eastAsia="zh-CN"/>
        </w:rPr>
        <w:t xml:space="preserve">The key distribution procedure aligns with the session management procedure as defined in </w:t>
      </w:r>
      <w:r>
        <w:rPr>
          <w:rFonts w:eastAsia="Times New Roman"/>
          <w:lang w:eastAsia="zh-CN"/>
        </w:rPr>
        <w:t>TS 23.247 [6].</w:t>
      </w:r>
    </w:p>
    <w:p w14:paraId="72D7CD06" w14:textId="71CCDE7F" w:rsidR="007160AD" w:rsidRPr="0061459B" w:rsidRDefault="007160AD" w:rsidP="005859C0">
      <w:pPr>
        <w:pStyle w:val="Heading3"/>
      </w:pPr>
      <w:bookmarkStart w:id="104" w:name="_Toc119703354"/>
      <w:r w:rsidRPr="0061459B">
        <w:t>6.</w:t>
      </w:r>
      <w:r>
        <w:t>2</w:t>
      </w:r>
      <w:r w:rsidRPr="0061459B">
        <w:t>.4</w:t>
      </w:r>
      <w:r w:rsidRPr="0061459B">
        <w:tab/>
        <w:t>Evaluation</w:t>
      </w:r>
      <w:bookmarkEnd w:id="104"/>
    </w:p>
    <w:p w14:paraId="5BE15BB6" w14:textId="77777777" w:rsidR="007160AD" w:rsidRDefault="007160AD" w:rsidP="007160AD">
      <w:r w:rsidRPr="00B55F88">
        <w:rPr>
          <w:rFonts w:eastAsia="DengXian"/>
        </w:rPr>
        <w:t>Th</w:t>
      </w:r>
      <w:r>
        <w:rPr>
          <w:rFonts w:eastAsia="DengXian"/>
        </w:rPr>
        <w:t>is solution details the distribution of the</w:t>
      </w:r>
      <w:r>
        <w:t xml:space="preserve"> MTK key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p>
    <w:p w14:paraId="6F882AC2" w14:textId="77777777" w:rsidR="007160AD" w:rsidRPr="00580C42" w:rsidRDefault="007160AD" w:rsidP="007160AD">
      <w:pPr>
        <w:pStyle w:val="EditorsNote"/>
        <w:rPr>
          <w:rFonts w:eastAsia="Times New Roman"/>
        </w:rPr>
      </w:pPr>
      <w:r w:rsidRPr="00580C42">
        <w:rPr>
          <w:rFonts w:eastAsia="Times New Roman"/>
        </w:rPr>
        <w:t xml:space="preserve">Editor’s note: </w:t>
      </w:r>
      <w:r>
        <w:rPr>
          <w:rFonts w:eastAsia="Times New Roman"/>
        </w:rPr>
        <w:t>Further system impact and evaluation details are FFS</w:t>
      </w:r>
      <w:r w:rsidRPr="00580C42">
        <w:rPr>
          <w:rFonts w:eastAsia="Times New Roman"/>
        </w:rPr>
        <w:t>.</w:t>
      </w:r>
    </w:p>
    <w:p w14:paraId="6380A7B6" w14:textId="231FC9FC" w:rsidR="007160AD" w:rsidRDefault="007160AD" w:rsidP="007160AD">
      <w:pPr>
        <w:pStyle w:val="Heading2"/>
        <w:rPr>
          <w:rFonts w:cs="Arial"/>
          <w:sz w:val="28"/>
          <w:szCs w:val="28"/>
        </w:rPr>
      </w:pPr>
      <w:bookmarkStart w:id="105" w:name="_Toc108098899"/>
      <w:bookmarkStart w:id="106" w:name="_Toc116916240"/>
      <w:bookmarkStart w:id="107" w:name="_Toc116916358"/>
      <w:bookmarkStart w:id="108" w:name="_Toc119703355"/>
      <w:r>
        <w:t>6.3</w:t>
      </w:r>
      <w:r>
        <w:tab/>
        <w:t xml:space="preserve">Solution #2: </w:t>
      </w:r>
      <w:bookmarkEnd w:id="105"/>
      <w:r w:rsidRPr="00B01EB1">
        <w:rPr>
          <w:rFonts w:cs="Arial"/>
          <w:bCs/>
        </w:rPr>
        <w:t>MOCN security handling for MBS</w:t>
      </w:r>
      <w:bookmarkEnd w:id="106"/>
      <w:bookmarkEnd w:id="107"/>
      <w:bookmarkEnd w:id="108"/>
    </w:p>
    <w:p w14:paraId="59AEEB2D" w14:textId="77BB34FF" w:rsidR="007160AD" w:rsidRDefault="007160AD" w:rsidP="007160AD">
      <w:pPr>
        <w:pStyle w:val="Heading3"/>
      </w:pPr>
      <w:bookmarkStart w:id="109" w:name="_Toc108098900"/>
      <w:bookmarkStart w:id="110" w:name="_Toc116916241"/>
      <w:bookmarkStart w:id="111" w:name="_Toc116916359"/>
      <w:bookmarkStart w:id="112" w:name="_Toc119703356"/>
      <w:r>
        <w:t>6.3.1</w:t>
      </w:r>
      <w:r>
        <w:tab/>
        <w:t>Introduction</w:t>
      </w:r>
      <w:bookmarkEnd w:id="109"/>
      <w:bookmarkEnd w:id="110"/>
      <w:bookmarkEnd w:id="111"/>
      <w:bookmarkEnd w:id="112"/>
      <w:r>
        <w:t xml:space="preserve"> </w:t>
      </w:r>
    </w:p>
    <w:p w14:paraId="2680F311" w14:textId="25447509" w:rsidR="007160AD" w:rsidRPr="00881641" w:rsidRDefault="007160AD" w:rsidP="007160AD">
      <w:pPr>
        <w:pStyle w:val="ListParagraph"/>
        <w:ind w:left="0"/>
        <w:jc w:val="both"/>
        <w:rPr>
          <w:rFonts w:cs="Arial"/>
        </w:rPr>
      </w:pPr>
      <w:r w:rsidRPr="00F456B9">
        <w:rPr>
          <w:rFonts w:cs="Arial"/>
        </w:rPr>
        <w:t>This solution addresses the key issue #</w:t>
      </w:r>
      <w:r>
        <w:rPr>
          <w:rFonts w:cs="Arial"/>
        </w:rPr>
        <w:t>1</w:t>
      </w:r>
      <w:r w:rsidRPr="00F456B9">
        <w:rPr>
          <w:rFonts w:cs="Arial"/>
        </w:rPr>
        <w:t xml:space="preserve"> “</w:t>
      </w:r>
      <w:r w:rsidRPr="00401A66">
        <w:t>security handling in MOCN network sharing scenario</w:t>
      </w:r>
      <w:r w:rsidRPr="00F456B9">
        <w:rPr>
          <w:rFonts w:cs="Arial"/>
        </w:rPr>
        <w:t>”</w:t>
      </w:r>
      <w:r>
        <w:rPr>
          <w:rFonts w:cs="Arial"/>
        </w:rPr>
        <w:t xml:space="preserve"> from present document</w:t>
      </w:r>
      <w:r w:rsidRPr="00F456B9">
        <w:rPr>
          <w:rFonts w:cs="Arial"/>
        </w:rPr>
        <w:t xml:space="preserve">. </w:t>
      </w:r>
    </w:p>
    <w:p w14:paraId="3BF9A539" w14:textId="1B594E33" w:rsidR="007160AD" w:rsidRDefault="007160AD" w:rsidP="007160AD">
      <w:pPr>
        <w:pStyle w:val="Heading3"/>
      </w:pPr>
      <w:bookmarkStart w:id="113" w:name="_Toc108098901"/>
      <w:bookmarkStart w:id="114" w:name="_Toc116916242"/>
      <w:bookmarkStart w:id="115" w:name="_Toc116916360"/>
      <w:bookmarkStart w:id="116" w:name="_Toc119703357"/>
      <w:r>
        <w:lastRenderedPageBreak/>
        <w:t>6.3.2</w:t>
      </w:r>
      <w:r>
        <w:tab/>
        <w:t>Solution details</w:t>
      </w:r>
      <w:bookmarkEnd w:id="113"/>
      <w:bookmarkEnd w:id="114"/>
      <w:bookmarkEnd w:id="115"/>
      <w:bookmarkEnd w:id="116"/>
    </w:p>
    <w:p w14:paraId="73445192" w14:textId="0E05D666" w:rsidR="007160AD" w:rsidRDefault="007160AD" w:rsidP="007160AD">
      <w:pPr>
        <w:pStyle w:val="Heading4"/>
      </w:pPr>
      <w:bookmarkStart w:id="117" w:name="_Toc116916243"/>
      <w:bookmarkStart w:id="118" w:name="_Toc116916361"/>
      <w:bookmarkStart w:id="119" w:name="_Toc119703358"/>
      <w:r>
        <w:t>6.3</w:t>
      </w:r>
      <w:r w:rsidR="00A62DED">
        <w:t>.2.1</w:t>
      </w:r>
      <w:r w:rsidR="00A62DED">
        <w:tab/>
      </w:r>
      <w:r w:rsidRPr="00024E47">
        <w:t>MOCN Broadcast Procedure</w:t>
      </w:r>
      <w:bookmarkEnd w:id="117"/>
      <w:bookmarkEnd w:id="118"/>
      <w:bookmarkEnd w:id="119"/>
    </w:p>
    <w:p w14:paraId="1EFA5463" w14:textId="77777777" w:rsidR="007160AD" w:rsidRDefault="007160AD" w:rsidP="007160AD">
      <w:r>
        <w:object w:dxaOrig="18975" w:dyaOrig="10675" w14:anchorId="109C4416">
          <v:shape id="_x0000_i1026" type="#_x0000_t75" style="width:589.2pt;height:332.9pt" o:ole="">
            <v:imagedata r:id="rId18" o:title=""/>
          </v:shape>
          <o:OLEObject Type="Embed" ProgID="Visio.Drawing.15" ShapeID="_x0000_i1026" DrawAspect="Content" ObjectID="_1730293572" r:id="rId19"/>
        </w:object>
      </w:r>
    </w:p>
    <w:p w14:paraId="048427AB" w14:textId="06A7233A" w:rsidR="007160AD" w:rsidRDefault="007160AD" w:rsidP="007160AD">
      <w:pPr>
        <w:pStyle w:val="TF"/>
      </w:pPr>
      <w:r>
        <w:t>Figure 6.3.2.1-1: MOCN broadcast procedure</w:t>
      </w:r>
    </w:p>
    <w:p w14:paraId="5CF28C75" w14:textId="57297255" w:rsidR="007160AD" w:rsidRPr="00B01EB1" w:rsidRDefault="007160AD" w:rsidP="007160AD">
      <w:pPr>
        <w:pStyle w:val="ListParagraph"/>
        <w:ind w:left="0"/>
      </w:pPr>
      <w:r w:rsidRPr="00B01EB1">
        <w:t>UE#1 belong</w:t>
      </w:r>
      <w:r w:rsidR="00093DC9">
        <w:t>s</w:t>
      </w:r>
      <w:r w:rsidRPr="00B01EB1">
        <w:t xml:space="preserve"> to PLMN A, UE#2 belong</w:t>
      </w:r>
      <w:r w:rsidR="00093DC9">
        <w:t>s</w:t>
      </w:r>
      <w:r w:rsidRPr="00B01EB1">
        <w:t xml:space="preserve"> to PLMN B, </w:t>
      </w:r>
      <w:r w:rsidR="00093DC9" w:rsidRPr="00B01EB1">
        <w:t xml:space="preserve">and UE #3 </w:t>
      </w:r>
      <w:r w:rsidRPr="00B01EB1">
        <w:t xml:space="preserve">belongs to PLMN C. And corresponding MBSTF, MB-SMF, MB-UPF </w:t>
      </w:r>
      <w:r w:rsidR="00093DC9">
        <w:t>are</w:t>
      </w:r>
      <w:r w:rsidRPr="00B01EB1">
        <w:t xml:space="preserve"> independently present for each operator / PLMN A, B and C. </w:t>
      </w:r>
    </w:p>
    <w:p w14:paraId="60034D54" w14:textId="6C140D27" w:rsidR="007160AD" w:rsidRPr="00B01EB1" w:rsidRDefault="007160AD" w:rsidP="007160AD">
      <w:pPr>
        <w:pStyle w:val="ListParagraph"/>
        <w:ind w:left="0"/>
      </w:pPr>
      <w:r w:rsidRPr="00B01EB1">
        <w:t>Step 1</w:t>
      </w:r>
      <w:r w:rsidR="00093DC9">
        <w:t>.</w:t>
      </w:r>
      <w:r w:rsidRPr="00B01EB1">
        <w:t xml:space="preserve"> MOCN TMGI allocation is performed by MB-SMF. TS 23.247 </w:t>
      </w:r>
      <w:r w:rsidR="00093DC9">
        <w:t>[6]</w:t>
      </w:r>
      <w:r w:rsidR="00093DC9" w:rsidRPr="00B01EB1">
        <w:t xml:space="preserve"> </w:t>
      </w:r>
      <w:r w:rsidRPr="00B01EB1">
        <w:t xml:space="preserve">can be referred for normal TMGI allocation. Same procedure is followed but the TMGI structure used is MOCN TMGI shown in this document in section </w:t>
      </w:r>
      <w:r>
        <w:t>6.3.2.2.</w:t>
      </w:r>
    </w:p>
    <w:p w14:paraId="79BA6DC6" w14:textId="036DF95B" w:rsidR="007160AD" w:rsidRPr="00B01EB1" w:rsidRDefault="007160AD" w:rsidP="007160AD">
      <w:pPr>
        <w:pStyle w:val="ListParagraph"/>
        <w:ind w:left="0"/>
      </w:pPr>
      <w:r w:rsidRPr="00B01EB1">
        <w:t>Step 2</w:t>
      </w:r>
      <w:r w:rsidR="00093DC9">
        <w:t>.</w:t>
      </w:r>
      <w:r w:rsidRPr="00B01EB1">
        <w:t xml:space="preserve"> Separate service announcement is made for broadcast services to UE#1, UE#2 and UE#3 by respective PLMNs.</w:t>
      </w:r>
    </w:p>
    <w:p w14:paraId="0012321B" w14:textId="2D03C757" w:rsidR="007160AD" w:rsidRDefault="007160AD" w:rsidP="007160AD">
      <w:pPr>
        <w:pStyle w:val="ListParagraph"/>
        <w:ind w:left="0"/>
      </w:pPr>
      <w:r w:rsidRPr="00B01EB1">
        <w:t>Step 3</w:t>
      </w:r>
      <w:r w:rsidR="00093DC9">
        <w:t>.</w:t>
      </w:r>
      <w:r w:rsidRPr="00B01EB1">
        <w:t xml:space="preserve"> This step is without involving AF option. All operators use unique key id for MOCN and derive the keys for MSK, MTK which is common for MOCN broadcast scenario. </w:t>
      </w:r>
    </w:p>
    <w:p w14:paraId="5518DBF2" w14:textId="05031FB0" w:rsidR="007160AD" w:rsidRPr="00B01EB1" w:rsidRDefault="007160AD" w:rsidP="007160AD">
      <w:pPr>
        <w:pStyle w:val="ListParagraph"/>
        <w:ind w:left="0"/>
      </w:pPr>
      <w:r w:rsidRPr="00B01EB1">
        <w:t>Step 4</w:t>
      </w:r>
      <w:r w:rsidR="00093DC9">
        <w:t>.</w:t>
      </w:r>
      <w:r w:rsidRPr="00B01EB1">
        <w:t xml:space="preserve"> Traffic protection uses common one across all operators.</w:t>
      </w:r>
    </w:p>
    <w:p w14:paraId="35BABE37" w14:textId="6E4500DA" w:rsidR="007160AD" w:rsidRPr="00B01EB1" w:rsidRDefault="007160AD" w:rsidP="007160AD">
      <w:pPr>
        <w:pStyle w:val="ListParagraph"/>
        <w:ind w:left="0"/>
      </w:pPr>
      <w:r w:rsidRPr="00B01EB1">
        <w:t>Step 5</w:t>
      </w:r>
      <w:r w:rsidR="00093DC9">
        <w:t>.</w:t>
      </w:r>
      <w:r w:rsidRPr="00B01EB1">
        <w:t xml:space="preserve"> </w:t>
      </w:r>
      <w:r w:rsidR="00093DC9">
        <w:t>W</w:t>
      </w:r>
      <w:r w:rsidRPr="00B01EB1">
        <w:t>hen the media str</w:t>
      </w:r>
      <w:r>
        <w:t>e</w:t>
      </w:r>
      <w:r w:rsidRPr="00B01EB1">
        <w:t>am from AF is received to each MB-UPF of PLMN A, B, C</w:t>
      </w:r>
      <w:r w:rsidR="00093DC9">
        <w:t>,</w:t>
      </w:r>
      <w:r w:rsidRPr="00B01EB1">
        <w:t xml:space="preserve"> </w:t>
      </w:r>
      <w:r w:rsidR="00093DC9">
        <w:t>e</w:t>
      </w:r>
      <w:r w:rsidR="00093DC9" w:rsidRPr="00B01EB1">
        <w:t xml:space="preserve">ach </w:t>
      </w:r>
      <w:r w:rsidRPr="00B01EB1">
        <w:t xml:space="preserve">MB-UPF of each PLMN will forward the media stream to MOCN RAN. </w:t>
      </w:r>
    </w:p>
    <w:p w14:paraId="5820094A" w14:textId="4975A501" w:rsidR="007160AD" w:rsidRPr="00B01EB1" w:rsidRDefault="007160AD" w:rsidP="007160AD">
      <w:pPr>
        <w:pStyle w:val="ListParagraph"/>
        <w:ind w:left="0"/>
      </w:pPr>
      <w:r w:rsidRPr="00B01EB1">
        <w:t>Step 6</w:t>
      </w:r>
      <w:r w:rsidR="00093DC9">
        <w:t>.</w:t>
      </w:r>
      <w:r w:rsidRPr="00B01EB1">
        <w:t xml:space="preserve"> MOCN RAN considers only one media stream content and ignores the rest of the media stream content received from rest of the TMGI. RAN decides based on the common MOCN TMGI ID used in media stream. </w:t>
      </w:r>
      <w:r>
        <w:t>Clause 6.3.2.2 describes possible ways to arrive at a common MOCN TMGI.</w:t>
      </w:r>
    </w:p>
    <w:p w14:paraId="60113665" w14:textId="4147F33A" w:rsidR="007160AD" w:rsidRPr="00B01EB1" w:rsidRDefault="007160AD" w:rsidP="007160AD">
      <w:pPr>
        <w:pStyle w:val="ListParagraph"/>
        <w:ind w:left="0"/>
      </w:pPr>
      <w:r w:rsidRPr="00B01EB1">
        <w:t>Step 7</w:t>
      </w:r>
      <w:r w:rsidR="00093DC9">
        <w:t>.</w:t>
      </w:r>
      <w:r>
        <w:t xml:space="preserve"> </w:t>
      </w:r>
      <w:r w:rsidRPr="00B01EB1">
        <w:t xml:space="preserve">PTM transmission is made from MOCN RAN to all UE of different operators.  </w:t>
      </w:r>
    </w:p>
    <w:p w14:paraId="0F60AAB8" w14:textId="18075C6B" w:rsidR="007160AD" w:rsidRDefault="007160AD" w:rsidP="007160AD">
      <w:pPr>
        <w:pStyle w:val="Heading4"/>
      </w:pPr>
      <w:bookmarkStart w:id="120" w:name="_Toc116916244"/>
      <w:bookmarkStart w:id="121" w:name="_Toc116916362"/>
      <w:bookmarkStart w:id="122" w:name="_Toc119703359"/>
      <w:r>
        <w:lastRenderedPageBreak/>
        <w:t>6.3.2.2</w:t>
      </w:r>
      <w:r w:rsidR="00A62DED">
        <w:tab/>
      </w:r>
      <w:r>
        <w:t xml:space="preserve">Common </w:t>
      </w:r>
      <w:r w:rsidRPr="00024E47">
        <w:t xml:space="preserve">MOCN </w:t>
      </w:r>
      <w:r>
        <w:t>TMGI</w:t>
      </w:r>
      <w:bookmarkEnd w:id="120"/>
      <w:bookmarkEnd w:id="121"/>
      <w:bookmarkEnd w:id="122"/>
    </w:p>
    <w:p w14:paraId="0A820926" w14:textId="77777777" w:rsidR="007160AD" w:rsidRDefault="007160AD" w:rsidP="007160AD">
      <w:r>
        <w:t xml:space="preserve">Current Temporary Mobile Group Identity (TMGI) is used within MBMS to uniquely identify Multicast and Broadcast bearer services. But this ID is unique to a particular PLMN. Different PLMNs uses their own TMGI id for set of UEs belong to them. </w:t>
      </w:r>
    </w:p>
    <w:p w14:paraId="39A5A20A" w14:textId="77777777" w:rsidR="007160AD" w:rsidRDefault="007160AD" w:rsidP="007160AD">
      <w:r>
        <w:t>Considering the MOCN for broadcast usecase in 5G, TMGI can’t be unique only to one operator and it has to be common across the different PLMNs. This solution proposes four possible ways to arrive at a common MOCN TMGI. Figure 1 illustrates these mechanisms.</w:t>
      </w:r>
    </w:p>
    <w:p w14:paraId="22462C0E" w14:textId="28DF51DA" w:rsidR="007160AD" w:rsidRDefault="007160AD" w:rsidP="007160AD">
      <w:pPr>
        <w:pStyle w:val="Caption"/>
        <w:jc w:val="center"/>
      </w:pPr>
      <w:r>
        <w:object w:dxaOrig="15166" w:dyaOrig="9947" w14:anchorId="55ECACE0">
          <v:shape id="_x0000_i1027" type="#_x0000_t75" style="width:495.8pt;height:325.45pt" o:ole="">
            <v:imagedata r:id="rId20" o:title=""/>
          </v:shape>
          <o:OLEObject Type="Embed" ProgID="Visio.Drawing.15" ShapeID="_x0000_i1027" DrawAspect="Content" ObjectID="_1730293573" r:id="rId21"/>
        </w:object>
      </w:r>
      <w:r>
        <w:t>Figure 6.3.2.2-</w:t>
      </w:r>
      <w:r>
        <w:fldChar w:fldCharType="begin"/>
      </w:r>
      <w:r>
        <w:instrText xml:space="preserve"> SEQ Figure \* ARABIC </w:instrText>
      </w:r>
      <w:r>
        <w:fldChar w:fldCharType="separate"/>
      </w:r>
      <w:r>
        <w:rPr>
          <w:noProof/>
        </w:rPr>
        <w:t>1</w:t>
      </w:r>
      <w:r>
        <w:fldChar w:fldCharType="end"/>
      </w:r>
      <w:r>
        <w:t>: Possible mechanisms for a common MOCN TMGI</w:t>
      </w:r>
    </w:p>
    <w:p w14:paraId="7914E76E" w14:textId="77777777" w:rsidR="007160AD" w:rsidRDefault="007160AD" w:rsidP="007160AD">
      <w:pPr>
        <w:pStyle w:val="ListParagraph"/>
        <w:numPr>
          <w:ilvl w:val="0"/>
          <w:numId w:val="5"/>
        </w:numPr>
        <w:spacing w:after="0"/>
        <w:contextualSpacing/>
      </w:pPr>
      <w:r>
        <w:t>MBMS service ID and default MOCN MCC and MNC configured by the operators. Values for MCC and MNC can be reserved for MOCN usecase and used across different operators.</w:t>
      </w:r>
    </w:p>
    <w:p w14:paraId="31FF58B4" w14:textId="683E942B" w:rsidR="007160AD" w:rsidRDefault="007160AD" w:rsidP="007160AD">
      <w:pPr>
        <w:pStyle w:val="ListParagraph"/>
        <w:numPr>
          <w:ilvl w:val="0"/>
          <w:numId w:val="5"/>
        </w:numPr>
        <w:spacing w:after="0"/>
        <w:contextualSpacing/>
      </w:pPr>
      <w:r>
        <w:t>MBMS service ID and AF ID instead of MNC, MCC. AF_ID is defined in TS 33.535[</w:t>
      </w:r>
      <w:r w:rsidR="00093DC9">
        <w:t>7</w:t>
      </w:r>
      <w:r>
        <w:t>].</w:t>
      </w:r>
    </w:p>
    <w:p w14:paraId="2BFAC10A" w14:textId="77777777" w:rsidR="007160AD" w:rsidRDefault="007160AD" w:rsidP="007160AD">
      <w:pPr>
        <w:pStyle w:val="ListParagraph"/>
        <w:numPr>
          <w:ilvl w:val="0"/>
          <w:numId w:val="5"/>
        </w:numPr>
        <w:spacing w:after="0"/>
        <w:contextualSpacing/>
      </w:pPr>
      <w:r>
        <w:t>Addition of new field to include AF_ID with MBMS service ID and with MCC=MNC=Zero.</w:t>
      </w:r>
    </w:p>
    <w:p w14:paraId="4DCC79B1" w14:textId="77777777" w:rsidR="007160AD" w:rsidRDefault="007160AD" w:rsidP="007160AD">
      <w:pPr>
        <w:pStyle w:val="ListParagraph"/>
        <w:numPr>
          <w:ilvl w:val="0"/>
          <w:numId w:val="5"/>
        </w:numPr>
        <w:spacing w:after="0"/>
        <w:contextualSpacing/>
      </w:pPr>
      <w:r>
        <w:t>Addition of new field to include MOCN_ID with MBMS service ID and with MCC=MNC=Zero.</w:t>
      </w:r>
    </w:p>
    <w:p w14:paraId="38656C12" w14:textId="77777777" w:rsidR="007160AD" w:rsidRDefault="007160AD" w:rsidP="007160AD">
      <w:pPr>
        <w:pStyle w:val="ListParagraph"/>
        <w:spacing w:after="0"/>
        <w:contextualSpacing/>
      </w:pPr>
    </w:p>
    <w:p w14:paraId="25EFB02E" w14:textId="77777777" w:rsidR="007160AD" w:rsidRPr="00024E47" w:rsidRDefault="007160AD" w:rsidP="007160AD">
      <w:pPr>
        <w:pStyle w:val="EditorsNote"/>
      </w:pPr>
      <w:r>
        <w:t>Editor’s Note: Which of these mechanisms should be standardized is FFS. This can be aligned with SA2.</w:t>
      </w:r>
    </w:p>
    <w:p w14:paraId="77468CAE" w14:textId="77777777" w:rsidR="007160AD" w:rsidRDefault="007160AD" w:rsidP="007160AD"/>
    <w:p w14:paraId="688FE359" w14:textId="27F21DD8" w:rsidR="007160AD" w:rsidRDefault="007160AD" w:rsidP="007160AD">
      <w:pPr>
        <w:pStyle w:val="Heading4"/>
      </w:pPr>
      <w:bookmarkStart w:id="123" w:name="_Toc116916245"/>
      <w:bookmarkStart w:id="124" w:name="_Toc116916363"/>
      <w:bookmarkStart w:id="125" w:name="_Toc119703360"/>
      <w:r>
        <w:t>6.3.2.3</w:t>
      </w:r>
      <w:r w:rsidR="00A62DED">
        <w:tab/>
      </w:r>
      <w:r w:rsidRPr="00024E47">
        <w:t xml:space="preserve">MOCN </w:t>
      </w:r>
      <w:r>
        <w:t xml:space="preserve">keys </w:t>
      </w:r>
      <w:r w:rsidRPr="00024E47">
        <w:t>MSK MTK</w:t>
      </w:r>
      <w:bookmarkEnd w:id="123"/>
      <w:bookmarkEnd w:id="124"/>
      <w:bookmarkEnd w:id="125"/>
    </w:p>
    <w:p w14:paraId="7311BC26" w14:textId="43C721E4" w:rsidR="007160AD" w:rsidRPr="00024E47" w:rsidRDefault="007160AD" w:rsidP="007160AD">
      <w:r>
        <w:t xml:space="preserve">Considering the MOCN for broadcast usecase in 5G, common mechanisms to derive MSK and MTK are required across the different PLMNs. This solution proposes three </w:t>
      </w:r>
      <w:r w:rsidR="00093DC9">
        <w:t>possible</w:t>
      </w:r>
      <w:r>
        <w:t xml:space="preserve"> mechanisms for MOCN key identification. This proposal considers configurations of common fields for MOCN. For example, setting Key domain ID to a default value for all PLMNs involved in the MOCN. Figure 2 illustrates these proposed mechanisms.</w:t>
      </w:r>
    </w:p>
    <w:p w14:paraId="0A6BF073" w14:textId="77777777" w:rsidR="007160AD" w:rsidRPr="000041F0" w:rsidRDefault="007160AD" w:rsidP="007160AD">
      <w:pPr>
        <w:rPr>
          <w:b/>
          <w:bCs/>
        </w:rPr>
      </w:pPr>
      <w:r w:rsidRPr="000041F0">
        <w:rPr>
          <w:b/>
          <w:bCs/>
        </w:rPr>
        <w:t>MOCN MSK</w:t>
      </w:r>
    </w:p>
    <w:p w14:paraId="69F41BF4" w14:textId="77777777" w:rsidR="007160AD" w:rsidRDefault="007160AD" w:rsidP="007160AD">
      <w:pPr>
        <w:pStyle w:val="ListParagraph"/>
        <w:numPr>
          <w:ilvl w:val="0"/>
          <w:numId w:val="6"/>
        </w:numPr>
        <w:spacing w:after="0"/>
        <w:contextualSpacing/>
      </w:pPr>
      <w:r>
        <w:t>Key domain can be set as default values or set to zero or new MOCN ID can be introduced instead of key domain ID. Differentiation bit must be set to show the difference between MOCN ID or key domain ID.MSK ID remains as before 4 bytes.</w:t>
      </w:r>
    </w:p>
    <w:p w14:paraId="54E157F9" w14:textId="77777777" w:rsidR="007160AD" w:rsidRDefault="007160AD" w:rsidP="007160AD">
      <w:pPr>
        <w:pStyle w:val="ListParagraph"/>
        <w:numPr>
          <w:ilvl w:val="0"/>
          <w:numId w:val="6"/>
        </w:numPr>
        <w:spacing w:after="0"/>
        <w:contextualSpacing/>
      </w:pPr>
      <w:r>
        <w:lastRenderedPageBreak/>
        <w:t>Key domain ID can be set to Zero or default value. MSK ID can remain as before with 4 bytes. MOCN ID can be introduced, and range of values are defined. For many such MOCN use cases, where different broadcast cases of RAN sharing will be assigned a MOCN ID value.</w:t>
      </w:r>
      <w:r w:rsidRPr="0028542B">
        <w:t xml:space="preserve"> </w:t>
      </w:r>
      <w:r>
        <w:t>MSK ID remains as before 4 bytes.</w:t>
      </w:r>
    </w:p>
    <w:p w14:paraId="63F8E0B8" w14:textId="77777777" w:rsidR="007160AD" w:rsidRDefault="007160AD" w:rsidP="007160AD">
      <w:pPr>
        <w:pStyle w:val="ListParagraph"/>
        <w:numPr>
          <w:ilvl w:val="0"/>
          <w:numId w:val="6"/>
        </w:numPr>
        <w:spacing w:after="0"/>
        <w:contextualSpacing/>
      </w:pPr>
      <w:r>
        <w:t>Key domain ID can be set to Zero or default value. MSK ID remains as before 4 bytes. AF ID is newly introduced and assigned the FQDN of AF &amp; security protocol identifier.</w:t>
      </w:r>
      <w:r w:rsidRPr="0028542B">
        <w:t xml:space="preserve"> </w:t>
      </w:r>
      <w:r>
        <w:t>MSK ID remains as before 4 bytes.</w:t>
      </w:r>
    </w:p>
    <w:p w14:paraId="5DD1D6F2" w14:textId="77777777" w:rsidR="007160AD" w:rsidRDefault="007160AD" w:rsidP="007160AD">
      <w:pPr>
        <w:pStyle w:val="ListParagraph"/>
        <w:ind w:left="0"/>
      </w:pPr>
    </w:p>
    <w:p w14:paraId="562FF587" w14:textId="77777777" w:rsidR="007160AD" w:rsidRPr="0028542B" w:rsidRDefault="007160AD" w:rsidP="007160AD">
      <w:pPr>
        <w:rPr>
          <w:b/>
          <w:bCs/>
        </w:rPr>
      </w:pPr>
      <w:r w:rsidRPr="000041F0">
        <w:rPr>
          <w:b/>
          <w:bCs/>
        </w:rPr>
        <w:t>MOCN MTK</w:t>
      </w:r>
    </w:p>
    <w:p w14:paraId="08EB204D" w14:textId="77777777" w:rsidR="007160AD" w:rsidRDefault="007160AD" w:rsidP="007160AD">
      <w:pPr>
        <w:pStyle w:val="ListParagraph"/>
        <w:numPr>
          <w:ilvl w:val="0"/>
          <w:numId w:val="7"/>
        </w:numPr>
        <w:spacing w:after="0"/>
        <w:contextualSpacing/>
      </w:pPr>
      <w:r>
        <w:t>Key domain can be set as default values or set to zero or new MOCN ID introduced instead of key domain ID. Differentiation bit must be set to show the difference between MOCN ID or key domain ID.MSK ID remains as before 4 bytes &amp; MTK as 2 bytes.</w:t>
      </w:r>
    </w:p>
    <w:p w14:paraId="3F42DECC" w14:textId="77777777" w:rsidR="007160AD" w:rsidRDefault="007160AD" w:rsidP="007160AD">
      <w:pPr>
        <w:pStyle w:val="ListParagraph"/>
        <w:numPr>
          <w:ilvl w:val="0"/>
          <w:numId w:val="7"/>
        </w:numPr>
        <w:spacing w:after="0"/>
        <w:contextualSpacing/>
      </w:pPr>
      <w:r>
        <w:t>Key domain ID can be set to Zero or default. MSK ID remains as before 4 bytes. MOCN ID is newly introduced, and range of values are defined. For many such MOCN use cases, where different broadcast cases of RAN sharing will be assigned a MOCN ID value.</w:t>
      </w:r>
      <w:r w:rsidRPr="0028542B">
        <w:t xml:space="preserve"> </w:t>
      </w:r>
      <w:r>
        <w:t>MSK ID remains as before 4 bytes &amp; MTK as 2 bytes.</w:t>
      </w:r>
    </w:p>
    <w:p w14:paraId="036A1420" w14:textId="77777777" w:rsidR="007160AD" w:rsidRDefault="007160AD" w:rsidP="007160AD">
      <w:pPr>
        <w:pStyle w:val="ListParagraph"/>
        <w:numPr>
          <w:ilvl w:val="0"/>
          <w:numId w:val="7"/>
        </w:numPr>
        <w:spacing w:after="0"/>
        <w:contextualSpacing/>
      </w:pPr>
      <w:r>
        <w:t>Key domain ID can be set to Zero or default. MSK ID remains as before 4 bytes. AF ID is newly introduced and assigned the FQDN of AF &amp; security protocol identifier.</w:t>
      </w:r>
      <w:r w:rsidRPr="0028542B">
        <w:t xml:space="preserve"> </w:t>
      </w:r>
      <w:r>
        <w:t>MSK ID remains as before 4 bytes &amp; MTK as 2 bytes.</w:t>
      </w:r>
    </w:p>
    <w:p w14:paraId="1792C534" w14:textId="77777777" w:rsidR="007160AD" w:rsidRDefault="007160AD" w:rsidP="007160AD"/>
    <w:bookmarkStart w:id="126" w:name="_Ref115511821"/>
    <w:p w14:paraId="74A40A7E" w14:textId="77777777" w:rsidR="007160AD" w:rsidRDefault="007160AD" w:rsidP="007160AD">
      <w:pPr>
        <w:pStyle w:val="Caption"/>
        <w:jc w:val="center"/>
      </w:pPr>
      <w:r>
        <w:object w:dxaOrig="16591" w:dyaOrig="11596" w14:anchorId="73B0DFA5">
          <v:shape id="_x0000_i1028" type="#_x0000_t75" style="width:481.2pt;height:336.1pt" o:ole="">
            <v:imagedata r:id="rId22" o:title=""/>
          </v:shape>
          <o:OLEObject Type="Embed" ProgID="Visio.Drawing.15" ShapeID="_x0000_i1028" DrawAspect="Content" ObjectID="_1730293574" r:id="rId23"/>
        </w:object>
      </w:r>
    </w:p>
    <w:p w14:paraId="5433833A" w14:textId="38104F54" w:rsidR="007160AD" w:rsidRDefault="007160AD" w:rsidP="007160AD">
      <w:pPr>
        <w:pStyle w:val="Caption"/>
        <w:jc w:val="center"/>
      </w:pPr>
      <w:r>
        <w:t>Figure 6.3.2.2-</w:t>
      </w:r>
      <w:r>
        <w:fldChar w:fldCharType="begin"/>
      </w:r>
      <w:r>
        <w:instrText xml:space="preserve"> SEQ Figure \* ARABIC </w:instrText>
      </w:r>
      <w:r>
        <w:fldChar w:fldCharType="separate"/>
      </w:r>
      <w:r>
        <w:rPr>
          <w:noProof/>
        </w:rPr>
        <w:t>2</w:t>
      </w:r>
      <w:r>
        <w:fldChar w:fldCharType="end"/>
      </w:r>
      <w:bookmarkEnd w:id="126"/>
      <w:r>
        <w:t>: Possible options for MSK and MTK for MOCN</w:t>
      </w:r>
    </w:p>
    <w:p w14:paraId="573E20DC" w14:textId="77777777" w:rsidR="007160AD" w:rsidRDefault="007160AD" w:rsidP="007160AD"/>
    <w:p w14:paraId="057F7B21" w14:textId="77777777" w:rsidR="007160AD" w:rsidRPr="00024E47" w:rsidRDefault="007160AD" w:rsidP="007160AD">
      <w:pPr>
        <w:pStyle w:val="EditorsNote"/>
      </w:pPr>
      <w:r>
        <w:t>Editor’s Note: Which of these mechanisms should be standardized is FFS.</w:t>
      </w:r>
    </w:p>
    <w:p w14:paraId="06A3675A" w14:textId="496C13BA" w:rsidR="007160AD" w:rsidRDefault="007160AD" w:rsidP="007160AD">
      <w:pPr>
        <w:pStyle w:val="EditorsNote"/>
      </w:pPr>
      <w:r>
        <w:t>Editor’s Note: H</w:t>
      </w:r>
      <w:r w:rsidRPr="00F716BD">
        <w:t>ow to derive the same key</w:t>
      </w:r>
      <w:r>
        <w:t xml:space="preserve"> using common </w:t>
      </w:r>
      <w:r w:rsidR="00093DC9">
        <w:t>identifiers</w:t>
      </w:r>
      <w:r>
        <w:t xml:space="preserve"> is FFS.</w:t>
      </w:r>
    </w:p>
    <w:p w14:paraId="45C08A50" w14:textId="77777777" w:rsidR="007160AD" w:rsidRPr="00024E47" w:rsidRDefault="007160AD" w:rsidP="007160AD">
      <w:pPr>
        <w:pStyle w:val="EditorsNote"/>
      </w:pPr>
      <w:r>
        <w:t>Editor’s Note: Need to coordinate with SA2 on proposed TMGI definition.</w:t>
      </w:r>
    </w:p>
    <w:p w14:paraId="0686F5C2" w14:textId="5D1A0AAA" w:rsidR="007160AD" w:rsidRDefault="007160AD" w:rsidP="007160AD">
      <w:pPr>
        <w:pStyle w:val="Heading3"/>
      </w:pPr>
      <w:bookmarkStart w:id="127" w:name="_Toc108098902"/>
      <w:bookmarkStart w:id="128" w:name="_Toc116916246"/>
      <w:bookmarkStart w:id="129" w:name="_Toc116916364"/>
      <w:bookmarkStart w:id="130" w:name="_Toc119703361"/>
      <w:r>
        <w:lastRenderedPageBreak/>
        <w:t>6.3.3</w:t>
      </w:r>
      <w:r>
        <w:tab/>
      </w:r>
      <w:r>
        <w:tab/>
        <w:t>System impact</w:t>
      </w:r>
      <w:bookmarkEnd w:id="127"/>
      <w:bookmarkEnd w:id="128"/>
      <w:bookmarkEnd w:id="129"/>
      <w:bookmarkEnd w:id="130"/>
    </w:p>
    <w:p w14:paraId="028ECD07" w14:textId="77777777" w:rsidR="007160AD" w:rsidRPr="00881641" w:rsidRDefault="007160AD" w:rsidP="007160AD">
      <w:r>
        <w:t>TBD</w:t>
      </w:r>
    </w:p>
    <w:p w14:paraId="3B5C25D6" w14:textId="77777777" w:rsidR="007160AD" w:rsidRDefault="007160AD" w:rsidP="007160AD"/>
    <w:p w14:paraId="59246799" w14:textId="7091E79F" w:rsidR="007160AD" w:rsidRDefault="007160AD" w:rsidP="007160AD">
      <w:pPr>
        <w:pStyle w:val="Heading3"/>
      </w:pPr>
      <w:bookmarkStart w:id="131" w:name="_Toc108098903"/>
      <w:bookmarkStart w:id="132" w:name="_Toc116916247"/>
      <w:bookmarkStart w:id="133" w:name="_Toc116916365"/>
      <w:bookmarkStart w:id="134" w:name="_Toc119703362"/>
      <w:r>
        <w:t>6.3.4</w:t>
      </w:r>
      <w:r>
        <w:tab/>
        <w:t>Evaluation</w:t>
      </w:r>
      <w:bookmarkEnd w:id="131"/>
      <w:bookmarkEnd w:id="132"/>
      <w:bookmarkEnd w:id="133"/>
      <w:bookmarkEnd w:id="134"/>
    </w:p>
    <w:p w14:paraId="2DE6F6F1" w14:textId="0FD74718" w:rsidR="007160AD" w:rsidRDefault="007160AD" w:rsidP="007160AD">
      <w:r w:rsidRPr="000041F0">
        <w:t>TBD</w:t>
      </w:r>
    </w:p>
    <w:p w14:paraId="385F5275" w14:textId="5C582C41" w:rsidR="00F37967" w:rsidRDefault="00F37967" w:rsidP="00F37967">
      <w:pPr>
        <w:pStyle w:val="Heading2"/>
        <w:rPr>
          <w:rFonts w:cs="Arial"/>
          <w:sz w:val="28"/>
          <w:szCs w:val="28"/>
        </w:rPr>
      </w:pPr>
      <w:bookmarkStart w:id="135" w:name="_Toc119703363"/>
      <w:bookmarkStart w:id="136" w:name="_Toc116916248"/>
      <w:bookmarkStart w:id="137" w:name="_Toc116916366"/>
      <w:r>
        <w:t>6.4</w:t>
      </w:r>
      <w:r>
        <w:tab/>
        <w:t>Solution #3: security protection for UEs in MOCN network sharing scenario</w:t>
      </w:r>
      <w:bookmarkEnd w:id="135"/>
    </w:p>
    <w:p w14:paraId="3BEB1BDC" w14:textId="7B9D7197" w:rsidR="00F37967" w:rsidRDefault="00F37967" w:rsidP="00F37967">
      <w:pPr>
        <w:pStyle w:val="Heading3"/>
      </w:pPr>
      <w:bookmarkStart w:id="138" w:name="_Toc119703364"/>
      <w:r>
        <w:t>6.4.1</w:t>
      </w:r>
      <w:r>
        <w:tab/>
        <w:t>Introduction</w:t>
      </w:r>
      <w:bookmarkEnd w:id="138"/>
      <w:r>
        <w:t xml:space="preserve"> </w:t>
      </w:r>
    </w:p>
    <w:p w14:paraId="45989A18" w14:textId="77777777" w:rsidR="00F37967" w:rsidRDefault="00F37967" w:rsidP="00F37967">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0A5C5606" w14:textId="77777777" w:rsidR="00F37967" w:rsidRDefault="00F37967" w:rsidP="00F37967">
      <w:r>
        <w:t>If service layer security is activated, then optimized radio resource utilization for MBS is not used for MOCN network sharing scenario.</w:t>
      </w:r>
    </w:p>
    <w:p w14:paraId="135CECB7" w14:textId="5CE850A3" w:rsidR="00F37967" w:rsidRDefault="00F37967" w:rsidP="00F37967">
      <w:pPr>
        <w:pStyle w:val="Heading3"/>
      </w:pPr>
      <w:bookmarkStart w:id="139" w:name="_Toc119703365"/>
      <w:r>
        <w:t>6.4.2</w:t>
      </w:r>
      <w:r>
        <w:tab/>
        <w:t>Solution details</w:t>
      </w:r>
      <w:bookmarkEnd w:id="139"/>
    </w:p>
    <w:p w14:paraId="6EF1D55C" w14:textId="77777777" w:rsidR="00F37967" w:rsidRDefault="00F37967" w:rsidP="00F37967">
      <w:pPr>
        <w:jc w:val="center"/>
        <w:rPr>
          <w:lang w:eastAsia="zh-CN"/>
        </w:rPr>
      </w:pPr>
    </w:p>
    <w:p w14:paraId="4E93230E" w14:textId="436A05D3" w:rsidR="00F37967" w:rsidRDefault="00F37967" w:rsidP="00F37967">
      <w:pPr>
        <w:jc w:val="center"/>
        <w:rPr>
          <w:lang w:eastAsia="zh-CN"/>
        </w:rPr>
      </w:pPr>
      <w:r>
        <w:rPr>
          <w:noProof/>
          <w:lang w:val="en-US" w:eastAsia="zh-CN"/>
        </w:rPr>
        <w:drawing>
          <wp:inline distT="0" distB="0" distL="0" distR="0" wp14:anchorId="79687BB9" wp14:editId="0B43CF07">
            <wp:extent cx="4093845" cy="3653155"/>
            <wp:effectExtent l="0" t="0" r="190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b="10284"/>
                    <a:stretch>
                      <a:fillRect/>
                    </a:stretch>
                  </pic:blipFill>
                  <pic:spPr bwMode="auto">
                    <a:xfrm>
                      <a:off x="0" y="0"/>
                      <a:ext cx="4093845" cy="3653155"/>
                    </a:xfrm>
                    <a:prstGeom prst="rect">
                      <a:avLst/>
                    </a:prstGeom>
                    <a:noFill/>
                    <a:ln>
                      <a:noFill/>
                    </a:ln>
                  </pic:spPr>
                </pic:pic>
              </a:graphicData>
            </a:graphic>
          </wp:inline>
        </w:drawing>
      </w:r>
    </w:p>
    <w:p w14:paraId="7DB4BB01" w14:textId="28C80129" w:rsidR="00F37967" w:rsidRDefault="00F37967" w:rsidP="00F37967">
      <w:pPr>
        <w:jc w:val="center"/>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19771D49" w14:textId="2D2A8842" w:rsidR="00F37967" w:rsidRDefault="00F37967" w:rsidP="00F37967">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09AB402E" w14:textId="77777777" w:rsidR="00F37967" w:rsidRDefault="00F37967" w:rsidP="00F37967">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AF performs TMGI allocation and MBS session creation as specified in clause 7.1.1.2 or clause 7.1.1.3 of TS 23.247 [6]. </w:t>
      </w:r>
    </w:p>
    <w:p w14:paraId="09C9E334" w14:textId="77777777" w:rsidR="00F37967" w:rsidRDefault="00F37967" w:rsidP="00F37967">
      <w:pPr>
        <w:overflowPunct w:val="0"/>
        <w:autoSpaceDE w:val="0"/>
        <w:autoSpaceDN w:val="0"/>
        <w:adjustRightInd w:val="0"/>
        <w:ind w:left="568" w:hanging="284"/>
        <w:textAlignment w:val="baseline"/>
        <w:rPr>
          <w:lang w:eastAsia="zh-CN"/>
        </w:rPr>
      </w:pPr>
      <w:r>
        <w:rPr>
          <w:rFonts w:eastAsia="Times New Roman"/>
          <w:lang w:eastAsia="en-GB"/>
        </w:rPr>
        <w:lastRenderedPageBreak/>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 xml:space="preserve">security protection is applied or not. </w:t>
      </w:r>
    </w:p>
    <w:p w14:paraId="211E081A" w14:textId="77777777" w:rsidR="00F37967" w:rsidRDefault="00F37967" w:rsidP="00F37967">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NEF/MBSF further provides the security activation status to MB-SMF.</w:t>
      </w:r>
    </w:p>
    <w:p w14:paraId="1829887E" w14:textId="77777777" w:rsidR="00F37967" w:rsidRDefault="00F37967" w:rsidP="00F37967">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0C660259" w14:textId="77777777" w:rsidR="00F37967" w:rsidRDefault="00F37967" w:rsidP="00F37967">
      <w:pPr>
        <w:overflowPunct w:val="0"/>
        <w:autoSpaceDE w:val="0"/>
        <w:autoSpaceDN w:val="0"/>
        <w:adjustRightInd w:val="0"/>
        <w:ind w:left="568" w:hanging="284"/>
        <w:textAlignment w:val="baseline"/>
        <w:rPr>
          <w:rFonts w:eastAsia="Times New Roman"/>
          <w:lang w:eastAsia="en-GB"/>
        </w:rPr>
      </w:pPr>
      <w:r>
        <w:rPr>
          <w:lang w:eastAsia="zh-CN"/>
        </w:rPr>
        <w:t xml:space="preserve">6.  MB-SMF </w:t>
      </w:r>
      <w:r>
        <w:rPr>
          <w:rFonts w:eastAsia="Times New Roman"/>
          <w:lang w:eastAsia="en-GB"/>
        </w:rPr>
        <w:t xml:space="preserve">determines whether to reuse the network resource if already existed for the same service in RAN nodes as specified in TR 23.700-47 [2]. If the security protection is not activated, </w:t>
      </w:r>
      <w:r>
        <w:rPr>
          <w:lang w:eastAsia="zh-CN"/>
        </w:rPr>
        <w:t xml:space="preserve">MB-SMF indicates to </w:t>
      </w:r>
      <w:r>
        <w:rPr>
          <w:rFonts w:eastAsia="Times New Roman"/>
          <w:lang w:eastAsia="en-GB"/>
        </w:rPr>
        <w:t>reuse the network resource.  Otherwise, the indication implies to allocate new network resource.</w:t>
      </w:r>
    </w:p>
    <w:p w14:paraId="4074C921" w14:textId="77777777" w:rsidR="00F37967" w:rsidRDefault="00F37967" w:rsidP="00F37967">
      <w:pPr>
        <w:overflowPunct w:val="0"/>
        <w:autoSpaceDE w:val="0"/>
        <w:autoSpaceDN w:val="0"/>
        <w:adjustRightInd w:val="0"/>
        <w:ind w:left="568" w:hanging="284"/>
        <w:textAlignment w:val="baseline"/>
        <w:rPr>
          <w:rFonts w:eastAsia="Times New Roman"/>
          <w:lang w:eastAsia="en-GB"/>
        </w:rPr>
      </w:pPr>
      <w:r>
        <w:rPr>
          <w:rFonts w:eastAsia="Times New Roman"/>
          <w:lang w:eastAsia="en-GB"/>
        </w:rPr>
        <w:t>7. MB-SMF invokes Namf_MBSBroadcast_ContextCreate Request with further including the indication in the N2 SM container received in step 1.</w:t>
      </w:r>
    </w:p>
    <w:p w14:paraId="5B54C4B0" w14:textId="77777777" w:rsidR="00F37967" w:rsidRDefault="00F37967" w:rsidP="00F37967">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t xml:space="preserve">NG-RAN node creates a Broadcast MBS Session Context if the Broadcast MBS Session Context does not exist (i.e. the other PLMN network sharing the NG-RAN node has not requested for the same broadcast MBS service to be established at the NG-RAN node) as descripted in TR 23.700-47[2]. If the NG-RAN node already exists, then the NG-RAN node checks the indication. </w:t>
      </w:r>
    </w:p>
    <w:p w14:paraId="5E0A7BA3" w14:textId="77777777" w:rsidR="00F37967" w:rsidRDefault="00F37967" w:rsidP="00F37967">
      <w:pPr>
        <w:overflowPunct w:val="0"/>
        <w:autoSpaceDE w:val="0"/>
        <w:autoSpaceDN w:val="0"/>
        <w:adjustRightInd w:val="0"/>
        <w:ind w:left="568"/>
        <w:textAlignment w:val="baseline"/>
        <w:rPr>
          <w:rFonts w:eastAsia="Times New Roman"/>
          <w:lang w:eastAsia="en-GB"/>
        </w:rPr>
      </w:pPr>
      <w:r>
        <w:rPr>
          <w:rFonts w:eastAsia="Times New Roman"/>
          <w:lang w:eastAsia="en-GB"/>
        </w:rPr>
        <w:t xml:space="preserve">The NG-RAN node determines whether to use the previously allocated radio resources of the MBS session as suggested by the received indication. When the NG-RAN node receives the DL MBS data of the requested MBS session afterwards, it will not send the received data in the air interface if reusing the network resource. Otherwise, the NG-RAN node treat the session as the newly request session and creates new Broadcast MBS Session Context. </w:t>
      </w:r>
    </w:p>
    <w:p w14:paraId="5336050A" w14:textId="77777777" w:rsidR="00F37967" w:rsidRDefault="00F37967" w:rsidP="00F37967">
      <w:pPr>
        <w:overflowPunct w:val="0"/>
        <w:autoSpaceDE w:val="0"/>
        <w:autoSpaceDN w:val="0"/>
        <w:adjustRightInd w:val="0"/>
        <w:ind w:left="568" w:hanging="284"/>
        <w:textAlignment w:val="baseline"/>
        <w:rPr>
          <w:rFonts w:eastAsia="Times New Roman"/>
          <w:lang w:eastAsia="en-GB"/>
        </w:rPr>
      </w:pPr>
      <w:r>
        <w:rPr>
          <w:rFonts w:eastAsia="Times New Roman"/>
          <w:lang w:eastAsia="en-GB"/>
        </w:rPr>
        <w:t>9-10.</w:t>
      </w:r>
      <w:r>
        <w:rPr>
          <w:rFonts w:eastAsia="Times New Roman"/>
          <w:lang w:eastAsia="en-GB"/>
        </w:rPr>
        <w:tab/>
        <w:t>Continue the procedure as specified in TS 23.247 [6].</w:t>
      </w:r>
    </w:p>
    <w:p w14:paraId="5A6C2EE4" w14:textId="254CCB7E" w:rsidR="00F37967" w:rsidRDefault="00F37967" w:rsidP="00F37967">
      <w:pPr>
        <w:pStyle w:val="Heading3"/>
      </w:pPr>
      <w:bookmarkStart w:id="140" w:name="_Toc119703366"/>
      <w:r>
        <w:t>6.4.3</w:t>
      </w:r>
      <w:r>
        <w:tab/>
      </w:r>
      <w:r>
        <w:tab/>
        <w:t>System impact</w:t>
      </w:r>
      <w:bookmarkEnd w:id="140"/>
    </w:p>
    <w:p w14:paraId="034FCE01" w14:textId="77777777" w:rsidR="00F37967" w:rsidRDefault="00F37967" w:rsidP="00F37967">
      <w:r>
        <w:rPr>
          <w:lang w:eastAsia="zh-CN"/>
        </w:rPr>
        <w:t>The procedure aligns with the broadcast session management procedure as specified in TS 23.247 [6]</w:t>
      </w:r>
      <w:r>
        <w:rPr>
          <w:rFonts w:eastAsia="Times New Roman"/>
          <w:lang w:eastAsia="en-GB"/>
        </w:rPr>
        <w:t>.</w:t>
      </w:r>
    </w:p>
    <w:p w14:paraId="279EA26E" w14:textId="15DACCCC" w:rsidR="00F37967" w:rsidRDefault="00F37967" w:rsidP="00F37967">
      <w:pPr>
        <w:pStyle w:val="Heading3"/>
      </w:pPr>
      <w:bookmarkStart w:id="141" w:name="_Toc119703367"/>
      <w:r>
        <w:t>6.4.4</w:t>
      </w:r>
      <w:r>
        <w:tab/>
        <w:t>Evaluation</w:t>
      </w:r>
      <w:bookmarkEnd w:id="141"/>
    </w:p>
    <w:p w14:paraId="0BCA13EF" w14:textId="77777777" w:rsidR="00F37967" w:rsidRDefault="00F37967" w:rsidP="00F37967">
      <w:pPr>
        <w:rPr>
          <w:rFonts w:eastAsia="Times New Roman"/>
          <w:lang w:eastAsia="en-GB"/>
        </w:rPr>
      </w:pPr>
      <w:r>
        <w:rPr>
          <w:lang w:eastAsia="zh-CN"/>
        </w:rPr>
        <w:t>The solution addresses the key issue#1 in present document and provides a</w:t>
      </w:r>
      <w:r>
        <w:t xml:space="preserve"> mean to protect the traffic in the service layer in MOCN network sharing scenario. To achieve this, the </w:t>
      </w:r>
      <w:r>
        <w:rPr>
          <w:lang w:eastAsia="zh-CN"/>
        </w:rPr>
        <w:t xml:space="preserve">MB-SMF provides an indication to RAN and RAN determines </w:t>
      </w:r>
      <w:r>
        <w:rPr>
          <w:rFonts w:eastAsia="Times New Roman"/>
          <w:lang w:eastAsia="en-GB"/>
        </w:rPr>
        <w:t>whether to reuse the network resource if already existed for the same service accordingly.</w:t>
      </w:r>
    </w:p>
    <w:p w14:paraId="418B4F82" w14:textId="556E5807" w:rsidR="00F37967" w:rsidRDefault="00F37967" w:rsidP="00F37967">
      <w:pPr>
        <w:pStyle w:val="EditorsNote"/>
      </w:pPr>
      <w:r>
        <w:rPr>
          <w:lang w:eastAsia="en-GB"/>
        </w:rPr>
        <w:t>Editor’s Note: whether the solution aligns with SA2’s conclusion is FFS.</w:t>
      </w:r>
    </w:p>
    <w:p w14:paraId="1397C97E" w14:textId="254ED135" w:rsidR="003148C6" w:rsidRDefault="003148C6" w:rsidP="003148C6">
      <w:pPr>
        <w:pStyle w:val="Heading2"/>
        <w:rPr>
          <w:rFonts w:cs="Arial"/>
          <w:sz w:val="28"/>
          <w:szCs w:val="28"/>
        </w:rPr>
      </w:pPr>
      <w:bookmarkStart w:id="142" w:name="_Toc119703368"/>
      <w:r w:rsidRPr="0092145B">
        <w:t>6.</w:t>
      </w:r>
      <w:r w:rsidRPr="00E03A72">
        <w:rPr>
          <w:highlight w:val="yellow"/>
        </w:rPr>
        <w:t>A</w:t>
      </w:r>
      <w:r>
        <w:tab/>
        <w:t>Solution #</w:t>
      </w:r>
      <w:r w:rsidRPr="00E03A72">
        <w:rPr>
          <w:highlight w:val="yellow"/>
        </w:rPr>
        <w:t>A</w:t>
      </w:r>
      <w:r>
        <w:t xml:space="preserve">: </w:t>
      </w:r>
      <w:r w:rsidR="00754C9D">
        <w:t>&lt;Title&gt;</w:t>
      </w:r>
      <w:bookmarkEnd w:id="136"/>
      <w:bookmarkEnd w:id="137"/>
      <w:bookmarkEnd w:id="142"/>
    </w:p>
    <w:p w14:paraId="4119ADBB" w14:textId="77777777" w:rsidR="003148C6" w:rsidRDefault="003148C6" w:rsidP="003148C6">
      <w:pPr>
        <w:pStyle w:val="Heading3"/>
      </w:pPr>
      <w:bookmarkStart w:id="143" w:name="_Toc116916249"/>
      <w:bookmarkStart w:id="144" w:name="_Toc116916367"/>
      <w:bookmarkStart w:id="145" w:name="_Toc119703369"/>
      <w:r w:rsidRPr="0092145B">
        <w:t>6.</w:t>
      </w:r>
      <w:r w:rsidRPr="00E03A72">
        <w:rPr>
          <w:highlight w:val="yellow"/>
        </w:rPr>
        <w:t>A</w:t>
      </w:r>
      <w:r>
        <w:t>.1</w:t>
      </w:r>
      <w:r>
        <w:tab/>
        <w:t>Introduction</w:t>
      </w:r>
      <w:bookmarkEnd w:id="143"/>
      <w:bookmarkEnd w:id="144"/>
      <w:bookmarkEnd w:id="145"/>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146" w:name="_Toc116916250"/>
      <w:bookmarkStart w:id="147" w:name="_Toc116916368"/>
      <w:bookmarkStart w:id="148" w:name="_Toc119703370"/>
      <w:r w:rsidRPr="0092145B">
        <w:t>6.</w:t>
      </w:r>
      <w:r w:rsidRPr="00E03A72">
        <w:rPr>
          <w:highlight w:val="yellow"/>
        </w:rPr>
        <w:t>A</w:t>
      </w:r>
      <w:r>
        <w:t>.2</w:t>
      </w:r>
      <w:r>
        <w:tab/>
        <w:t>Solution details</w:t>
      </w:r>
      <w:bookmarkEnd w:id="146"/>
      <w:bookmarkEnd w:id="147"/>
      <w:bookmarkEnd w:id="148"/>
    </w:p>
    <w:p w14:paraId="51DDE15C" w14:textId="77777777" w:rsidR="003148C6" w:rsidRDefault="003148C6" w:rsidP="003148C6"/>
    <w:p w14:paraId="628B248F" w14:textId="72A316B2" w:rsidR="003148C6" w:rsidRPr="003148C6" w:rsidRDefault="003148C6" w:rsidP="003148C6">
      <w:pPr>
        <w:pStyle w:val="Heading3"/>
      </w:pPr>
      <w:bookmarkStart w:id="149" w:name="_Toc116916251"/>
      <w:bookmarkStart w:id="150" w:name="_Toc116916369"/>
      <w:bookmarkStart w:id="151" w:name="_Toc119703371"/>
      <w:r>
        <w:t>6.</w:t>
      </w:r>
      <w:r w:rsidRPr="003148C6">
        <w:rPr>
          <w:highlight w:val="yellow"/>
        </w:rPr>
        <w:t>A</w:t>
      </w:r>
      <w:r>
        <w:t>.3</w:t>
      </w:r>
      <w:r>
        <w:tab/>
      </w:r>
      <w:r>
        <w:tab/>
        <w:t>System impact</w:t>
      </w:r>
      <w:bookmarkEnd w:id="149"/>
      <w:bookmarkEnd w:id="150"/>
      <w:bookmarkEnd w:id="151"/>
    </w:p>
    <w:p w14:paraId="1870B392" w14:textId="77777777" w:rsidR="003148C6" w:rsidRPr="0092145B" w:rsidRDefault="003148C6" w:rsidP="003148C6"/>
    <w:p w14:paraId="36A5B8E3" w14:textId="2B184DBC" w:rsidR="003148C6" w:rsidRDefault="003148C6" w:rsidP="003148C6">
      <w:pPr>
        <w:pStyle w:val="Heading3"/>
      </w:pPr>
      <w:bookmarkStart w:id="152" w:name="_Toc116916252"/>
      <w:bookmarkStart w:id="153" w:name="_Toc116916370"/>
      <w:bookmarkStart w:id="154" w:name="_Toc119703372"/>
      <w:r w:rsidRPr="0092145B">
        <w:t>6.</w:t>
      </w:r>
      <w:r w:rsidRPr="003148C6">
        <w:rPr>
          <w:highlight w:val="yellow"/>
        </w:rPr>
        <w:t>A</w:t>
      </w:r>
      <w:r>
        <w:t>.4</w:t>
      </w:r>
      <w:r>
        <w:tab/>
        <w:t>Evaluation</w:t>
      </w:r>
      <w:bookmarkEnd w:id="152"/>
      <w:bookmarkEnd w:id="153"/>
      <w:bookmarkEnd w:id="154"/>
    </w:p>
    <w:p w14:paraId="0EB2B5EF" w14:textId="77777777" w:rsidR="003148C6" w:rsidRPr="0092145B" w:rsidRDefault="003148C6" w:rsidP="003148C6"/>
    <w:p w14:paraId="78FA40A7" w14:textId="77777777" w:rsidR="003148C6" w:rsidRDefault="003148C6" w:rsidP="003148C6">
      <w:pPr>
        <w:pStyle w:val="Heading1"/>
      </w:pPr>
      <w:bookmarkStart w:id="155" w:name="_Toc116916253"/>
      <w:bookmarkStart w:id="156" w:name="_Toc116916371"/>
      <w:bookmarkStart w:id="157" w:name="_Toc119703373"/>
      <w:r>
        <w:lastRenderedPageBreak/>
        <w:t>7</w:t>
      </w:r>
      <w:r w:rsidRPr="004D3578">
        <w:tab/>
      </w:r>
      <w:r>
        <w:t>Conclusions</w:t>
      </w:r>
      <w:bookmarkEnd w:id="155"/>
      <w:bookmarkEnd w:id="156"/>
      <w:bookmarkEnd w:id="157"/>
    </w:p>
    <w:p w14:paraId="03CCA36B" w14:textId="191A072C" w:rsidR="002675F0" w:rsidRPr="002675F0" w:rsidRDefault="00F37967" w:rsidP="00C34128">
      <w:pPr>
        <w:pStyle w:val="Heading8"/>
      </w:pPr>
      <w:r>
        <w:rPr>
          <w:rFonts w:ascii="Times New Roman" w:hAnsi="Times New Roman"/>
          <w:sz w:val="20"/>
          <w:lang w:eastAsia="zh-CN"/>
        </w:rPr>
        <w:t>TBA</w:t>
      </w:r>
      <w:bookmarkStart w:id="158" w:name="startOfAnnexes"/>
      <w:bookmarkEnd w:id="158"/>
    </w:p>
    <w:p w14:paraId="75350360" w14:textId="77777777" w:rsidR="00D71836" w:rsidRDefault="00080512" w:rsidP="00D71836">
      <w:pPr>
        <w:pStyle w:val="Heading9"/>
      </w:pPr>
      <w:r w:rsidRPr="004D3578">
        <w:br w:type="page"/>
      </w:r>
      <w:bookmarkStart w:id="159" w:name="_Toc102146528"/>
      <w:bookmarkStart w:id="160" w:name="_Toc116916254"/>
      <w:bookmarkStart w:id="161" w:name="_Toc116916372"/>
      <w:bookmarkStart w:id="162" w:name="_Toc119703374"/>
      <w:r w:rsidR="00D71836">
        <w:lastRenderedPageBreak/>
        <w:t>Annex &lt;A&gt;:</w:t>
      </w:r>
      <w:r w:rsidR="00D71836">
        <w:br/>
        <w:t>&lt;Informative annex title for a Technical Report&gt;</w:t>
      </w:r>
      <w:bookmarkEnd w:id="159"/>
      <w:bookmarkEnd w:id="160"/>
      <w:bookmarkEnd w:id="161"/>
      <w:bookmarkEnd w:id="162"/>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163" w:name="_Toc116916255"/>
      <w:bookmarkStart w:id="164" w:name="_Toc116916373"/>
      <w:bookmarkStart w:id="165" w:name="_Toc119703375"/>
      <w:r w:rsidRPr="004D3578">
        <w:t xml:space="preserve">Annex </w:t>
      </w:r>
      <w:r w:rsidRPr="001F2832">
        <w:rPr>
          <w:highlight w:val="yellow"/>
        </w:rPr>
        <w:t>X</w:t>
      </w:r>
      <w:r w:rsidRPr="004D3578">
        <w:t>:</w:t>
      </w:r>
      <w:r w:rsidRPr="004D3578">
        <w:br/>
        <w:t>Change history</w:t>
      </w:r>
      <w:bookmarkEnd w:id="163"/>
      <w:bookmarkEnd w:id="164"/>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66" w:name="historyclause"/>
            <w:bookmarkEnd w:id="166"/>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r w:rsidRPr="00480CC4">
              <w:rPr>
                <w:sz w:val="16"/>
                <w:szCs w:val="16"/>
              </w:rPr>
              <w:t>Adhoc-e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D82FE7" w:rsidRPr="006B0D02" w14:paraId="33CD507A" w14:textId="77777777" w:rsidTr="00480CC4">
        <w:tc>
          <w:tcPr>
            <w:tcW w:w="800" w:type="dxa"/>
            <w:shd w:val="solid" w:color="FFFFFF" w:fill="auto"/>
          </w:tcPr>
          <w:p w14:paraId="254E99B3" w14:textId="57763E9A" w:rsidR="00D82FE7" w:rsidRPr="00C97077" w:rsidRDefault="00D82FE7" w:rsidP="00D82FE7">
            <w:pPr>
              <w:pStyle w:val="TAC"/>
              <w:rPr>
                <w:sz w:val="16"/>
                <w:szCs w:val="16"/>
                <w:highlight w:val="yellow"/>
              </w:rPr>
            </w:pPr>
            <w:r w:rsidRPr="00480CC4">
              <w:rPr>
                <w:sz w:val="16"/>
                <w:szCs w:val="16"/>
              </w:rPr>
              <w:t>2022-0</w:t>
            </w:r>
            <w:r>
              <w:rPr>
                <w:sz w:val="16"/>
                <w:szCs w:val="16"/>
              </w:rPr>
              <w:t>8</w:t>
            </w:r>
          </w:p>
        </w:tc>
        <w:tc>
          <w:tcPr>
            <w:tcW w:w="901" w:type="dxa"/>
            <w:shd w:val="solid" w:color="FFFFFF" w:fill="auto"/>
          </w:tcPr>
          <w:p w14:paraId="536B40D1" w14:textId="12A04DDE" w:rsidR="00D82FE7" w:rsidRPr="00C97077" w:rsidRDefault="00D82FE7" w:rsidP="00D82FE7">
            <w:pPr>
              <w:pStyle w:val="TAC"/>
              <w:rPr>
                <w:sz w:val="16"/>
                <w:szCs w:val="16"/>
                <w:highlight w:val="yellow"/>
              </w:rPr>
            </w:pPr>
            <w:r w:rsidRPr="00480CC4">
              <w:rPr>
                <w:sz w:val="16"/>
                <w:szCs w:val="16"/>
              </w:rPr>
              <w:t>SA3#10</w:t>
            </w:r>
            <w:r>
              <w:rPr>
                <w:sz w:val="16"/>
                <w:szCs w:val="16"/>
              </w:rPr>
              <w:t>8</w:t>
            </w:r>
            <w:r w:rsidRPr="00480CC4">
              <w:rPr>
                <w:sz w:val="16"/>
                <w:szCs w:val="16"/>
              </w:rPr>
              <w:t>-e</w:t>
            </w:r>
          </w:p>
        </w:tc>
        <w:tc>
          <w:tcPr>
            <w:tcW w:w="993" w:type="dxa"/>
            <w:shd w:val="solid" w:color="FFFFFF" w:fill="auto"/>
          </w:tcPr>
          <w:p w14:paraId="54A27521" w14:textId="77777777" w:rsidR="00D82FE7" w:rsidRPr="00C97077" w:rsidRDefault="00D82FE7" w:rsidP="00D82FE7">
            <w:pPr>
              <w:pStyle w:val="TAC"/>
              <w:rPr>
                <w:sz w:val="16"/>
                <w:szCs w:val="16"/>
                <w:highlight w:val="yellow"/>
              </w:rPr>
            </w:pPr>
          </w:p>
        </w:tc>
        <w:tc>
          <w:tcPr>
            <w:tcW w:w="425" w:type="dxa"/>
            <w:shd w:val="solid" w:color="FFFFFF" w:fill="auto"/>
          </w:tcPr>
          <w:p w14:paraId="77745FB5" w14:textId="77777777" w:rsidR="00D82FE7" w:rsidRPr="006B0D02" w:rsidRDefault="00D82FE7" w:rsidP="00D82FE7">
            <w:pPr>
              <w:pStyle w:val="TAL"/>
              <w:rPr>
                <w:sz w:val="16"/>
                <w:szCs w:val="16"/>
              </w:rPr>
            </w:pPr>
          </w:p>
        </w:tc>
        <w:tc>
          <w:tcPr>
            <w:tcW w:w="425" w:type="dxa"/>
            <w:shd w:val="solid" w:color="FFFFFF" w:fill="auto"/>
          </w:tcPr>
          <w:p w14:paraId="46889219" w14:textId="77777777" w:rsidR="00D82FE7" w:rsidRPr="006B0D02" w:rsidRDefault="00D82FE7" w:rsidP="00D82FE7">
            <w:pPr>
              <w:pStyle w:val="TAR"/>
              <w:rPr>
                <w:sz w:val="16"/>
                <w:szCs w:val="16"/>
              </w:rPr>
            </w:pPr>
          </w:p>
        </w:tc>
        <w:tc>
          <w:tcPr>
            <w:tcW w:w="425" w:type="dxa"/>
            <w:shd w:val="solid" w:color="FFFFFF" w:fill="auto"/>
          </w:tcPr>
          <w:p w14:paraId="00599FEE" w14:textId="77777777" w:rsidR="00D82FE7" w:rsidRPr="006B0D02" w:rsidRDefault="00D82FE7" w:rsidP="00D82FE7">
            <w:pPr>
              <w:pStyle w:val="TAC"/>
              <w:rPr>
                <w:sz w:val="16"/>
                <w:szCs w:val="16"/>
              </w:rPr>
            </w:pPr>
          </w:p>
        </w:tc>
        <w:tc>
          <w:tcPr>
            <w:tcW w:w="4962" w:type="dxa"/>
            <w:shd w:val="solid" w:color="FFFFFF" w:fill="auto"/>
          </w:tcPr>
          <w:p w14:paraId="09590E95" w14:textId="26690D4E" w:rsidR="00D82FE7" w:rsidRDefault="00D82FE7" w:rsidP="00D82FE7">
            <w:pPr>
              <w:pStyle w:val="TAL"/>
              <w:rPr>
                <w:sz w:val="16"/>
                <w:szCs w:val="16"/>
              </w:rPr>
            </w:pPr>
            <w:r w:rsidRPr="00D82FE7">
              <w:rPr>
                <w:sz w:val="16"/>
                <w:szCs w:val="16"/>
              </w:rPr>
              <w:t>S3-222070</w:t>
            </w:r>
          </w:p>
        </w:tc>
        <w:tc>
          <w:tcPr>
            <w:tcW w:w="708" w:type="dxa"/>
            <w:shd w:val="solid" w:color="FFFFFF" w:fill="auto"/>
          </w:tcPr>
          <w:p w14:paraId="3891288C" w14:textId="11D9383A" w:rsidR="00D82FE7" w:rsidRDefault="00D82FE7" w:rsidP="00D82FE7">
            <w:pPr>
              <w:pStyle w:val="TAC"/>
              <w:rPr>
                <w:sz w:val="16"/>
                <w:szCs w:val="16"/>
              </w:rPr>
            </w:pPr>
            <w:r>
              <w:rPr>
                <w:sz w:val="16"/>
                <w:szCs w:val="16"/>
              </w:rPr>
              <w:t>0.2.0</w:t>
            </w:r>
          </w:p>
        </w:tc>
      </w:tr>
      <w:tr w:rsidR="007160AD" w:rsidRPr="006B0D02" w14:paraId="0F4DD58D" w14:textId="77777777" w:rsidTr="00480CC4">
        <w:tc>
          <w:tcPr>
            <w:tcW w:w="800" w:type="dxa"/>
            <w:shd w:val="solid" w:color="FFFFFF" w:fill="auto"/>
          </w:tcPr>
          <w:p w14:paraId="7D01B184" w14:textId="7610A4CE" w:rsidR="007160AD" w:rsidRPr="00C97077" w:rsidRDefault="007160AD" w:rsidP="007160AD">
            <w:pPr>
              <w:pStyle w:val="TAC"/>
              <w:rPr>
                <w:sz w:val="16"/>
                <w:szCs w:val="16"/>
                <w:highlight w:val="yellow"/>
              </w:rPr>
            </w:pPr>
            <w:r w:rsidRPr="00480CC4">
              <w:rPr>
                <w:sz w:val="16"/>
                <w:szCs w:val="16"/>
              </w:rPr>
              <w:t>2022-</w:t>
            </w:r>
            <w:r>
              <w:rPr>
                <w:sz w:val="16"/>
                <w:szCs w:val="16"/>
              </w:rPr>
              <w:t>10</w:t>
            </w:r>
          </w:p>
        </w:tc>
        <w:tc>
          <w:tcPr>
            <w:tcW w:w="901" w:type="dxa"/>
            <w:shd w:val="solid" w:color="FFFFFF" w:fill="auto"/>
          </w:tcPr>
          <w:p w14:paraId="450407D1" w14:textId="3B061890" w:rsidR="007160AD" w:rsidRPr="00C97077" w:rsidRDefault="007160AD" w:rsidP="007160AD">
            <w:pPr>
              <w:pStyle w:val="TAC"/>
              <w:rPr>
                <w:sz w:val="16"/>
                <w:szCs w:val="16"/>
                <w:highlight w:val="yellow"/>
              </w:rPr>
            </w:pPr>
            <w:r w:rsidRPr="00480CC4">
              <w:rPr>
                <w:sz w:val="16"/>
                <w:szCs w:val="16"/>
              </w:rPr>
              <w:t>SA3#10</w:t>
            </w:r>
            <w:r>
              <w:rPr>
                <w:sz w:val="16"/>
                <w:szCs w:val="16"/>
              </w:rPr>
              <w:t>8</w:t>
            </w:r>
            <w:r w:rsidRPr="00480CC4">
              <w:rPr>
                <w:sz w:val="16"/>
                <w:szCs w:val="16"/>
              </w:rPr>
              <w:t xml:space="preserve"> Adhoc-e</w:t>
            </w:r>
          </w:p>
        </w:tc>
        <w:tc>
          <w:tcPr>
            <w:tcW w:w="993" w:type="dxa"/>
            <w:shd w:val="solid" w:color="FFFFFF" w:fill="auto"/>
          </w:tcPr>
          <w:p w14:paraId="46ACC84C" w14:textId="77777777" w:rsidR="007160AD" w:rsidRPr="00C97077" w:rsidRDefault="007160AD" w:rsidP="007160AD">
            <w:pPr>
              <w:pStyle w:val="TAC"/>
              <w:rPr>
                <w:sz w:val="16"/>
                <w:szCs w:val="16"/>
                <w:highlight w:val="yellow"/>
              </w:rPr>
            </w:pPr>
          </w:p>
        </w:tc>
        <w:tc>
          <w:tcPr>
            <w:tcW w:w="425" w:type="dxa"/>
            <w:shd w:val="solid" w:color="FFFFFF" w:fill="auto"/>
          </w:tcPr>
          <w:p w14:paraId="6D8CF09C" w14:textId="77777777" w:rsidR="007160AD" w:rsidRPr="006B0D02" w:rsidRDefault="007160AD" w:rsidP="007160AD">
            <w:pPr>
              <w:pStyle w:val="TAL"/>
              <w:rPr>
                <w:sz w:val="16"/>
                <w:szCs w:val="16"/>
              </w:rPr>
            </w:pPr>
          </w:p>
        </w:tc>
        <w:tc>
          <w:tcPr>
            <w:tcW w:w="425" w:type="dxa"/>
            <w:shd w:val="solid" w:color="FFFFFF" w:fill="auto"/>
          </w:tcPr>
          <w:p w14:paraId="52F78B2E" w14:textId="77777777" w:rsidR="007160AD" w:rsidRPr="006B0D02" w:rsidRDefault="007160AD" w:rsidP="007160AD">
            <w:pPr>
              <w:pStyle w:val="TAR"/>
              <w:rPr>
                <w:sz w:val="16"/>
                <w:szCs w:val="16"/>
              </w:rPr>
            </w:pPr>
          </w:p>
        </w:tc>
        <w:tc>
          <w:tcPr>
            <w:tcW w:w="425" w:type="dxa"/>
            <w:shd w:val="solid" w:color="FFFFFF" w:fill="auto"/>
          </w:tcPr>
          <w:p w14:paraId="7DA33CF2" w14:textId="77777777" w:rsidR="007160AD" w:rsidRPr="006B0D02" w:rsidRDefault="007160AD" w:rsidP="007160AD">
            <w:pPr>
              <w:pStyle w:val="TAC"/>
              <w:rPr>
                <w:sz w:val="16"/>
                <w:szCs w:val="16"/>
              </w:rPr>
            </w:pPr>
          </w:p>
        </w:tc>
        <w:tc>
          <w:tcPr>
            <w:tcW w:w="4962" w:type="dxa"/>
            <w:shd w:val="solid" w:color="FFFFFF" w:fill="auto"/>
          </w:tcPr>
          <w:p w14:paraId="7A661CED" w14:textId="2B6895BE" w:rsidR="007160AD" w:rsidRDefault="007160AD" w:rsidP="007160AD">
            <w:pPr>
              <w:pStyle w:val="TAL"/>
              <w:rPr>
                <w:sz w:val="16"/>
                <w:szCs w:val="16"/>
                <w:lang w:eastAsia="zh-CN"/>
              </w:rPr>
            </w:pPr>
            <w:r w:rsidRPr="007160AD">
              <w:rPr>
                <w:sz w:val="16"/>
                <w:szCs w:val="16"/>
              </w:rPr>
              <w:t>S3-223092</w:t>
            </w:r>
            <w:r>
              <w:rPr>
                <w:sz w:val="16"/>
                <w:szCs w:val="16"/>
              </w:rPr>
              <w:t xml:space="preserve">, </w:t>
            </w:r>
            <w:r w:rsidRPr="007160AD">
              <w:rPr>
                <w:sz w:val="16"/>
                <w:szCs w:val="16"/>
              </w:rPr>
              <w:t>S3-223093</w:t>
            </w:r>
            <w:r>
              <w:rPr>
                <w:sz w:val="16"/>
                <w:szCs w:val="16"/>
              </w:rPr>
              <w:t xml:space="preserve">, </w:t>
            </w:r>
            <w:r w:rsidRPr="007160AD">
              <w:rPr>
                <w:sz w:val="16"/>
                <w:szCs w:val="16"/>
              </w:rPr>
              <w:t>S3-223064</w:t>
            </w:r>
            <w:r>
              <w:rPr>
                <w:sz w:val="16"/>
                <w:szCs w:val="16"/>
              </w:rPr>
              <w:t xml:space="preserve">, </w:t>
            </w:r>
            <w:r w:rsidR="002E7656" w:rsidRPr="002E7656">
              <w:rPr>
                <w:sz w:val="16"/>
                <w:szCs w:val="16"/>
              </w:rPr>
              <w:t>S3-223123</w:t>
            </w:r>
          </w:p>
        </w:tc>
        <w:tc>
          <w:tcPr>
            <w:tcW w:w="708" w:type="dxa"/>
            <w:shd w:val="solid" w:color="FFFFFF" w:fill="auto"/>
          </w:tcPr>
          <w:p w14:paraId="3A70AA9B" w14:textId="1AA560FB" w:rsidR="007160AD" w:rsidRDefault="007160AD" w:rsidP="007160AD">
            <w:pPr>
              <w:pStyle w:val="TAC"/>
              <w:rPr>
                <w:sz w:val="16"/>
                <w:szCs w:val="16"/>
              </w:rPr>
            </w:pPr>
            <w:r>
              <w:rPr>
                <w:sz w:val="16"/>
                <w:szCs w:val="16"/>
              </w:rPr>
              <w:t>0.3.0</w:t>
            </w:r>
          </w:p>
        </w:tc>
      </w:tr>
      <w:tr w:rsidR="00F37967" w:rsidRPr="006B0D02" w14:paraId="765F1F68" w14:textId="77777777" w:rsidTr="00480CC4">
        <w:tc>
          <w:tcPr>
            <w:tcW w:w="800" w:type="dxa"/>
            <w:shd w:val="solid" w:color="FFFFFF" w:fill="auto"/>
          </w:tcPr>
          <w:p w14:paraId="1C7E6AE0" w14:textId="246E51E4" w:rsidR="00F37967" w:rsidRPr="00C97077" w:rsidRDefault="00F37967" w:rsidP="00F37967">
            <w:pPr>
              <w:pStyle w:val="TAC"/>
              <w:rPr>
                <w:sz w:val="16"/>
                <w:szCs w:val="16"/>
                <w:highlight w:val="yellow"/>
              </w:rPr>
            </w:pPr>
            <w:r w:rsidRPr="00480CC4">
              <w:rPr>
                <w:sz w:val="16"/>
                <w:szCs w:val="16"/>
              </w:rPr>
              <w:t>2022-</w:t>
            </w:r>
            <w:r>
              <w:rPr>
                <w:sz w:val="16"/>
                <w:szCs w:val="16"/>
              </w:rPr>
              <w:t>11</w:t>
            </w:r>
          </w:p>
        </w:tc>
        <w:tc>
          <w:tcPr>
            <w:tcW w:w="901" w:type="dxa"/>
            <w:shd w:val="solid" w:color="FFFFFF" w:fill="auto"/>
          </w:tcPr>
          <w:p w14:paraId="38D6D4DD" w14:textId="28E45B64" w:rsidR="00F37967" w:rsidRPr="00C97077" w:rsidRDefault="00F37967" w:rsidP="00F37967">
            <w:pPr>
              <w:pStyle w:val="TAC"/>
              <w:rPr>
                <w:sz w:val="16"/>
                <w:szCs w:val="16"/>
                <w:highlight w:val="yellow"/>
              </w:rPr>
            </w:pPr>
            <w:r w:rsidRPr="00480CC4">
              <w:rPr>
                <w:sz w:val="16"/>
                <w:szCs w:val="16"/>
              </w:rPr>
              <w:t>SA3#10</w:t>
            </w:r>
            <w:r>
              <w:rPr>
                <w:sz w:val="16"/>
                <w:szCs w:val="16"/>
              </w:rPr>
              <w:t>9</w:t>
            </w:r>
          </w:p>
        </w:tc>
        <w:tc>
          <w:tcPr>
            <w:tcW w:w="993" w:type="dxa"/>
            <w:shd w:val="solid" w:color="FFFFFF" w:fill="auto"/>
          </w:tcPr>
          <w:p w14:paraId="24B0F2AF" w14:textId="77777777" w:rsidR="00F37967" w:rsidRPr="00C97077" w:rsidRDefault="00F37967" w:rsidP="00F37967">
            <w:pPr>
              <w:pStyle w:val="TAC"/>
              <w:rPr>
                <w:sz w:val="16"/>
                <w:szCs w:val="16"/>
                <w:highlight w:val="yellow"/>
              </w:rPr>
            </w:pPr>
          </w:p>
        </w:tc>
        <w:tc>
          <w:tcPr>
            <w:tcW w:w="425" w:type="dxa"/>
            <w:shd w:val="solid" w:color="FFFFFF" w:fill="auto"/>
          </w:tcPr>
          <w:p w14:paraId="335AF998" w14:textId="77777777" w:rsidR="00F37967" w:rsidRPr="006B0D02" w:rsidRDefault="00F37967" w:rsidP="00F37967">
            <w:pPr>
              <w:pStyle w:val="TAL"/>
              <w:rPr>
                <w:sz w:val="16"/>
                <w:szCs w:val="16"/>
              </w:rPr>
            </w:pPr>
          </w:p>
        </w:tc>
        <w:tc>
          <w:tcPr>
            <w:tcW w:w="425" w:type="dxa"/>
            <w:shd w:val="solid" w:color="FFFFFF" w:fill="auto"/>
          </w:tcPr>
          <w:p w14:paraId="442603C6" w14:textId="77777777" w:rsidR="00F37967" w:rsidRPr="006B0D02" w:rsidRDefault="00F37967" w:rsidP="00F37967">
            <w:pPr>
              <w:pStyle w:val="TAR"/>
              <w:rPr>
                <w:sz w:val="16"/>
                <w:szCs w:val="16"/>
              </w:rPr>
            </w:pPr>
          </w:p>
        </w:tc>
        <w:tc>
          <w:tcPr>
            <w:tcW w:w="425" w:type="dxa"/>
            <w:shd w:val="solid" w:color="FFFFFF" w:fill="auto"/>
          </w:tcPr>
          <w:p w14:paraId="016BAEAE" w14:textId="77777777" w:rsidR="00F37967" w:rsidRPr="006B0D02" w:rsidRDefault="00F37967" w:rsidP="00F37967">
            <w:pPr>
              <w:pStyle w:val="TAC"/>
              <w:rPr>
                <w:sz w:val="16"/>
                <w:szCs w:val="16"/>
              </w:rPr>
            </w:pPr>
          </w:p>
        </w:tc>
        <w:tc>
          <w:tcPr>
            <w:tcW w:w="4962" w:type="dxa"/>
            <w:shd w:val="solid" w:color="FFFFFF" w:fill="auto"/>
          </w:tcPr>
          <w:p w14:paraId="1B190455" w14:textId="4B512C9D" w:rsidR="00F37967" w:rsidRDefault="00F37967" w:rsidP="00F37967">
            <w:pPr>
              <w:pStyle w:val="TAL"/>
              <w:rPr>
                <w:sz w:val="16"/>
                <w:szCs w:val="16"/>
              </w:rPr>
            </w:pPr>
            <w:r w:rsidRPr="00F37967">
              <w:rPr>
                <w:sz w:val="16"/>
                <w:szCs w:val="16"/>
              </w:rPr>
              <w:t>S3</w:t>
            </w:r>
            <w:r w:rsidRPr="00F37967">
              <w:rPr>
                <w:rFonts w:ascii="MS Gothic" w:hAnsi="MS Gothic" w:cs="MS Gothic"/>
                <w:sz w:val="16"/>
                <w:szCs w:val="16"/>
              </w:rPr>
              <w:t>‑</w:t>
            </w:r>
            <w:r w:rsidRPr="00F37967">
              <w:rPr>
                <w:sz w:val="16"/>
                <w:szCs w:val="16"/>
              </w:rPr>
              <w:t>223524</w:t>
            </w:r>
            <w:r>
              <w:rPr>
                <w:sz w:val="16"/>
                <w:szCs w:val="16"/>
              </w:rPr>
              <w:t xml:space="preserve">, </w:t>
            </w:r>
            <w:r w:rsidRPr="00F37967">
              <w:rPr>
                <w:sz w:val="16"/>
                <w:szCs w:val="16"/>
              </w:rPr>
              <w:t>S3-224182</w:t>
            </w:r>
          </w:p>
        </w:tc>
        <w:tc>
          <w:tcPr>
            <w:tcW w:w="708" w:type="dxa"/>
            <w:shd w:val="solid" w:color="FFFFFF" w:fill="auto"/>
          </w:tcPr>
          <w:p w14:paraId="29C7F06C" w14:textId="20277538" w:rsidR="00F37967" w:rsidRDefault="00F37967" w:rsidP="00F37967">
            <w:pPr>
              <w:pStyle w:val="TAC"/>
              <w:rPr>
                <w:sz w:val="16"/>
                <w:szCs w:val="16"/>
              </w:rPr>
            </w:pPr>
            <w:r>
              <w:rPr>
                <w:sz w:val="16"/>
                <w:szCs w:val="16"/>
              </w:rPr>
              <w:t>0.4.0</w:t>
            </w:r>
          </w:p>
        </w:tc>
      </w:tr>
      <w:tr w:rsidR="00F37967" w:rsidRPr="006B0D02" w14:paraId="00F0B507" w14:textId="77777777" w:rsidTr="00480CC4">
        <w:tc>
          <w:tcPr>
            <w:tcW w:w="800" w:type="dxa"/>
            <w:shd w:val="solid" w:color="FFFFFF" w:fill="auto"/>
          </w:tcPr>
          <w:p w14:paraId="69236AA6" w14:textId="77777777" w:rsidR="00F37967" w:rsidRPr="00C97077" w:rsidRDefault="00F37967" w:rsidP="00F37967">
            <w:pPr>
              <w:pStyle w:val="TAC"/>
              <w:rPr>
                <w:sz w:val="16"/>
                <w:szCs w:val="16"/>
                <w:highlight w:val="yellow"/>
              </w:rPr>
            </w:pPr>
          </w:p>
        </w:tc>
        <w:tc>
          <w:tcPr>
            <w:tcW w:w="901" w:type="dxa"/>
            <w:shd w:val="solid" w:color="FFFFFF" w:fill="auto"/>
          </w:tcPr>
          <w:p w14:paraId="0EBF564D" w14:textId="77777777" w:rsidR="00F37967" w:rsidRPr="00C97077" w:rsidRDefault="00F37967" w:rsidP="00F37967">
            <w:pPr>
              <w:pStyle w:val="TAC"/>
              <w:rPr>
                <w:sz w:val="16"/>
                <w:szCs w:val="16"/>
                <w:highlight w:val="yellow"/>
              </w:rPr>
            </w:pPr>
          </w:p>
        </w:tc>
        <w:tc>
          <w:tcPr>
            <w:tcW w:w="993" w:type="dxa"/>
            <w:shd w:val="solid" w:color="FFFFFF" w:fill="auto"/>
          </w:tcPr>
          <w:p w14:paraId="5D5E72FB" w14:textId="77777777" w:rsidR="00F37967" w:rsidRPr="00C97077" w:rsidRDefault="00F37967" w:rsidP="00F37967">
            <w:pPr>
              <w:pStyle w:val="TAC"/>
              <w:rPr>
                <w:sz w:val="16"/>
                <w:szCs w:val="16"/>
                <w:highlight w:val="yellow"/>
              </w:rPr>
            </w:pPr>
          </w:p>
        </w:tc>
        <w:tc>
          <w:tcPr>
            <w:tcW w:w="425" w:type="dxa"/>
            <w:shd w:val="solid" w:color="FFFFFF" w:fill="auto"/>
          </w:tcPr>
          <w:p w14:paraId="0B6DEB11" w14:textId="77777777" w:rsidR="00F37967" w:rsidRPr="006B0D02" w:rsidRDefault="00F37967" w:rsidP="00F37967">
            <w:pPr>
              <w:pStyle w:val="TAL"/>
              <w:rPr>
                <w:sz w:val="16"/>
                <w:szCs w:val="16"/>
              </w:rPr>
            </w:pPr>
          </w:p>
        </w:tc>
        <w:tc>
          <w:tcPr>
            <w:tcW w:w="425" w:type="dxa"/>
            <w:shd w:val="solid" w:color="FFFFFF" w:fill="auto"/>
          </w:tcPr>
          <w:p w14:paraId="12DFA386" w14:textId="77777777" w:rsidR="00F37967" w:rsidRPr="006B0D02" w:rsidRDefault="00F37967" w:rsidP="00F37967">
            <w:pPr>
              <w:pStyle w:val="TAR"/>
              <w:rPr>
                <w:sz w:val="16"/>
                <w:szCs w:val="16"/>
              </w:rPr>
            </w:pPr>
          </w:p>
        </w:tc>
        <w:tc>
          <w:tcPr>
            <w:tcW w:w="425" w:type="dxa"/>
            <w:shd w:val="solid" w:color="FFFFFF" w:fill="auto"/>
          </w:tcPr>
          <w:p w14:paraId="289115EF" w14:textId="77777777" w:rsidR="00F37967" w:rsidRPr="006B0D02" w:rsidRDefault="00F37967" w:rsidP="00F37967">
            <w:pPr>
              <w:pStyle w:val="TAC"/>
              <w:rPr>
                <w:sz w:val="16"/>
                <w:szCs w:val="16"/>
              </w:rPr>
            </w:pPr>
          </w:p>
        </w:tc>
        <w:tc>
          <w:tcPr>
            <w:tcW w:w="4962" w:type="dxa"/>
            <w:shd w:val="solid" w:color="FFFFFF" w:fill="auto"/>
          </w:tcPr>
          <w:p w14:paraId="61034BE3" w14:textId="77777777" w:rsidR="00F37967" w:rsidRDefault="00F37967" w:rsidP="00F37967">
            <w:pPr>
              <w:pStyle w:val="TAL"/>
              <w:rPr>
                <w:sz w:val="16"/>
                <w:szCs w:val="16"/>
              </w:rPr>
            </w:pPr>
          </w:p>
        </w:tc>
        <w:tc>
          <w:tcPr>
            <w:tcW w:w="708" w:type="dxa"/>
            <w:shd w:val="solid" w:color="FFFFFF" w:fill="auto"/>
          </w:tcPr>
          <w:p w14:paraId="56832A0A" w14:textId="77777777" w:rsidR="00F37967" w:rsidRDefault="00F37967" w:rsidP="00F37967">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BBEEE" w14:textId="77777777" w:rsidR="009A26AD" w:rsidRDefault="009A26AD">
      <w:r>
        <w:separator/>
      </w:r>
    </w:p>
  </w:endnote>
  <w:endnote w:type="continuationSeparator" w:id="0">
    <w:p w14:paraId="7F75D7E1" w14:textId="77777777" w:rsidR="009A26AD" w:rsidRDefault="009A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1BD6E" w14:textId="77777777" w:rsidR="009A26AD" w:rsidRDefault="009A26AD">
      <w:r>
        <w:separator/>
      </w:r>
    </w:p>
  </w:footnote>
  <w:footnote w:type="continuationSeparator" w:id="0">
    <w:p w14:paraId="4BDB9211" w14:textId="77777777" w:rsidR="009A26AD" w:rsidRDefault="009A26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BA7">
      <w:rPr>
        <w:rFonts w:ascii="Arial" w:hAnsi="Arial" w:cs="Arial"/>
        <w:b/>
        <w:noProof/>
        <w:sz w:val="18"/>
        <w:szCs w:val="18"/>
      </w:rPr>
      <w:t>3GPP TR 33.883 V0.4.0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BA7">
      <w:rPr>
        <w:rFonts w:ascii="Arial" w:hAnsi="Arial" w:cs="Arial"/>
        <w:b/>
        <w:noProof/>
        <w:sz w:val="18"/>
        <w:szCs w:val="18"/>
      </w:rPr>
      <w:t>17</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BA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163D2"/>
    <w:rsid w:val="00033397"/>
    <w:rsid w:val="00040095"/>
    <w:rsid w:val="00051834"/>
    <w:rsid w:val="00054A22"/>
    <w:rsid w:val="00062023"/>
    <w:rsid w:val="000624AE"/>
    <w:rsid w:val="000655A6"/>
    <w:rsid w:val="00080512"/>
    <w:rsid w:val="00084666"/>
    <w:rsid w:val="00093DC9"/>
    <w:rsid w:val="000A7EE0"/>
    <w:rsid w:val="000B23DD"/>
    <w:rsid w:val="000C47C3"/>
    <w:rsid w:val="000D3F9D"/>
    <w:rsid w:val="000D58AB"/>
    <w:rsid w:val="00106E46"/>
    <w:rsid w:val="00133525"/>
    <w:rsid w:val="0013734C"/>
    <w:rsid w:val="001674C1"/>
    <w:rsid w:val="00181181"/>
    <w:rsid w:val="001910D3"/>
    <w:rsid w:val="00194F03"/>
    <w:rsid w:val="001A4C42"/>
    <w:rsid w:val="001A7420"/>
    <w:rsid w:val="001B6637"/>
    <w:rsid w:val="001C21C3"/>
    <w:rsid w:val="001D02C2"/>
    <w:rsid w:val="001F0C1D"/>
    <w:rsid w:val="001F1132"/>
    <w:rsid w:val="001F168B"/>
    <w:rsid w:val="001F2832"/>
    <w:rsid w:val="00203BA7"/>
    <w:rsid w:val="00233907"/>
    <w:rsid w:val="002347A2"/>
    <w:rsid w:val="002675F0"/>
    <w:rsid w:val="00273BDD"/>
    <w:rsid w:val="002760EE"/>
    <w:rsid w:val="00282C13"/>
    <w:rsid w:val="002B6339"/>
    <w:rsid w:val="002C4A18"/>
    <w:rsid w:val="002E00EE"/>
    <w:rsid w:val="002E36BB"/>
    <w:rsid w:val="002E7656"/>
    <w:rsid w:val="003148C6"/>
    <w:rsid w:val="003172DC"/>
    <w:rsid w:val="0035280A"/>
    <w:rsid w:val="0035462D"/>
    <w:rsid w:val="00356555"/>
    <w:rsid w:val="00365201"/>
    <w:rsid w:val="003765B8"/>
    <w:rsid w:val="003B2350"/>
    <w:rsid w:val="003C3971"/>
    <w:rsid w:val="003F00AB"/>
    <w:rsid w:val="003F448A"/>
    <w:rsid w:val="00423334"/>
    <w:rsid w:val="004345EC"/>
    <w:rsid w:val="004578D5"/>
    <w:rsid w:val="00465515"/>
    <w:rsid w:val="00480CC4"/>
    <w:rsid w:val="004834AB"/>
    <w:rsid w:val="00485496"/>
    <w:rsid w:val="0049751D"/>
    <w:rsid w:val="004C30AC"/>
    <w:rsid w:val="004D3578"/>
    <w:rsid w:val="004D3A54"/>
    <w:rsid w:val="004E213A"/>
    <w:rsid w:val="004F0988"/>
    <w:rsid w:val="004F3340"/>
    <w:rsid w:val="005013E3"/>
    <w:rsid w:val="0053388B"/>
    <w:rsid w:val="00535773"/>
    <w:rsid w:val="00543E6C"/>
    <w:rsid w:val="00565087"/>
    <w:rsid w:val="00567D84"/>
    <w:rsid w:val="00571E28"/>
    <w:rsid w:val="005859C0"/>
    <w:rsid w:val="005959C5"/>
    <w:rsid w:val="00597156"/>
    <w:rsid w:val="00597B11"/>
    <w:rsid w:val="005D2E01"/>
    <w:rsid w:val="005D7526"/>
    <w:rsid w:val="005E4BB2"/>
    <w:rsid w:val="005F486E"/>
    <w:rsid w:val="005F788A"/>
    <w:rsid w:val="00602AEA"/>
    <w:rsid w:val="00606DE9"/>
    <w:rsid w:val="00614FDF"/>
    <w:rsid w:val="0063543D"/>
    <w:rsid w:val="00647114"/>
    <w:rsid w:val="006912E9"/>
    <w:rsid w:val="006A323F"/>
    <w:rsid w:val="006B30D0"/>
    <w:rsid w:val="006C13D9"/>
    <w:rsid w:val="006C3D95"/>
    <w:rsid w:val="006E5C86"/>
    <w:rsid w:val="00701116"/>
    <w:rsid w:val="0071174C"/>
    <w:rsid w:val="00713C44"/>
    <w:rsid w:val="007160AD"/>
    <w:rsid w:val="00717B54"/>
    <w:rsid w:val="00734A5B"/>
    <w:rsid w:val="0074026F"/>
    <w:rsid w:val="007429F6"/>
    <w:rsid w:val="00743A6D"/>
    <w:rsid w:val="00744E76"/>
    <w:rsid w:val="00754C9D"/>
    <w:rsid w:val="00765EA3"/>
    <w:rsid w:val="00774399"/>
    <w:rsid w:val="00774DA4"/>
    <w:rsid w:val="00781F0F"/>
    <w:rsid w:val="007B5E71"/>
    <w:rsid w:val="007B600E"/>
    <w:rsid w:val="007F0F4A"/>
    <w:rsid w:val="008028A4"/>
    <w:rsid w:val="00830747"/>
    <w:rsid w:val="00834A2C"/>
    <w:rsid w:val="00854F24"/>
    <w:rsid w:val="008768CA"/>
    <w:rsid w:val="00887A22"/>
    <w:rsid w:val="008C384C"/>
    <w:rsid w:val="008E2D68"/>
    <w:rsid w:val="008E6756"/>
    <w:rsid w:val="0090271F"/>
    <w:rsid w:val="00902E23"/>
    <w:rsid w:val="009114D7"/>
    <w:rsid w:val="0091348E"/>
    <w:rsid w:val="00917CCB"/>
    <w:rsid w:val="00933FB0"/>
    <w:rsid w:val="00942EC2"/>
    <w:rsid w:val="00946C15"/>
    <w:rsid w:val="009566FE"/>
    <w:rsid w:val="00957CC7"/>
    <w:rsid w:val="00965257"/>
    <w:rsid w:val="009A26AD"/>
    <w:rsid w:val="009D6FCD"/>
    <w:rsid w:val="009F37B7"/>
    <w:rsid w:val="00A056CA"/>
    <w:rsid w:val="00A10F02"/>
    <w:rsid w:val="00A138BB"/>
    <w:rsid w:val="00A164B4"/>
    <w:rsid w:val="00A20302"/>
    <w:rsid w:val="00A26956"/>
    <w:rsid w:val="00A27486"/>
    <w:rsid w:val="00A373FA"/>
    <w:rsid w:val="00A53724"/>
    <w:rsid w:val="00A56066"/>
    <w:rsid w:val="00A62DED"/>
    <w:rsid w:val="00A73129"/>
    <w:rsid w:val="00A82346"/>
    <w:rsid w:val="00A92BA1"/>
    <w:rsid w:val="00A95A32"/>
    <w:rsid w:val="00AB4A5D"/>
    <w:rsid w:val="00AC4BFF"/>
    <w:rsid w:val="00AC6BC6"/>
    <w:rsid w:val="00AE54DF"/>
    <w:rsid w:val="00AE65E2"/>
    <w:rsid w:val="00AF1460"/>
    <w:rsid w:val="00B11B74"/>
    <w:rsid w:val="00B15449"/>
    <w:rsid w:val="00B2137B"/>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5A7E"/>
    <w:rsid w:val="00C97077"/>
    <w:rsid w:val="00CA3D0C"/>
    <w:rsid w:val="00CA561D"/>
    <w:rsid w:val="00CB26A2"/>
    <w:rsid w:val="00CE5E06"/>
    <w:rsid w:val="00D543BA"/>
    <w:rsid w:val="00D57972"/>
    <w:rsid w:val="00D675A9"/>
    <w:rsid w:val="00D71836"/>
    <w:rsid w:val="00D738D6"/>
    <w:rsid w:val="00D755EB"/>
    <w:rsid w:val="00D76048"/>
    <w:rsid w:val="00D82E6F"/>
    <w:rsid w:val="00D82FE7"/>
    <w:rsid w:val="00D86E40"/>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D19ED"/>
    <w:rsid w:val="00ED1C84"/>
    <w:rsid w:val="00EE25BE"/>
    <w:rsid w:val="00EF608C"/>
    <w:rsid w:val="00F025A2"/>
    <w:rsid w:val="00F04712"/>
    <w:rsid w:val="00F131BB"/>
    <w:rsid w:val="00F13360"/>
    <w:rsid w:val="00F22EC7"/>
    <w:rsid w:val="00F325C8"/>
    <w:rsid w:val="00F37967"/>
    <w:rsid w:val="00F4512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Reference">
    <w:name w:val="Reference"/>
    <w:basedOn w:val="Normal"/>
    <w:rsid w:val="00AE54DF"/>
    <w:pPr>
      <w:tabs>
        <w:tab w:val="left" w:pos="851"/>
      </w:tabs>
      <w:ind w:left="851" w:hanging="851"/>
    </w:pPr>
  </w:style>
  <w:style w:type="character" w:customStyle="1" w:styleId="Style12pt">
    <w:name w:val="Style 12 pt"/>
    <w:rsid w:val="007160AD"/>
    <w:rPr>
      <w:sz w:val="24"/>
    </w:rPr>
  </w:style>
  <w:style w:type="paragraph" w:styleId="Caption">
    <w:name w:val="caption"/>
    <w:basedOn w:val="Normal"/>
    <w:next w:val="Normal"/>
    <w:unhideWhenUsed/>
    <w:qFormat/>
    <w:rsid w:val="007160AD"/>
    <w:rPr>
      <w:b/>
      <w:bCs/>
    </w:rPr>
  </w:style>
  <w:style w:type="paragraph" w:styleId="ListParagraph">
    <w:name w:val="List Paragraph"/>
    <w:basedOn w:val="Normal"/>
    <w:uiPriority w:val="34"/>
    <w:qFormat/>
    <w:rsid w:val="007160AD"/>
    <w:pPr>
      <w:ind w:left="720"/>
    </w:pPr>
  </w:style>
  <w:style w:type="character" w:customStyle="1" w:styleId="TFChar">
    <w:name w:val="TF Char"/>
    <w:link w:val="TF"/>
    <w:locked/>
    <w:rsid w:val="007160AD"/>
    <w:rPr>
      <w:rFonts w:ascii="Arial" w:hAnsi="Arial"/>
      <w:b/>
      <w:lang w:val="en-GB" w:eastAsia="en-US"/>
    </w:rPr>
  </w:style>
  <w:style w:type="character" w:customStyle="1" w:styleId="ENChar">
    <w:name w:val="EN Char"/>
    <w:aliases w:val="Editor's Note Char1,Editor's Note Char"/>
    <w:link w:val="EditorsNote"/>
    <w:qFormat/>
    <w:locked/>
    <w:rsid w:val="00F37967"/>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 w:id="207565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97052D-B0D0-4A93-ADD6-3239A7F18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3911</Words>
  <Characters>22298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r6</cp:lastModifiedBy>
  <cp:revision>2</cp:revision>
  <cp:lastPrinted>2019-02-25T14:05:00Z</cp:lastPrinted>
  <dcterms:created xsi:type="dcterms:W3CDTF">2022-11-18T15:18:00Z</dcterms:created>
  <dcterms:modified xsi:type="dcterms:W3CDTF">2022-11-18T15:18:00Z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(3)ZDzI47BjSvKFIyaEMi3glB82apt9dVI7XMcQDq1RMp8bGBmc5HwKhWmZnfflrTI13/5uD613
QQPy6yOU2AdYjaL/BhzXlabCjtB3JHo899R49TLHrJiFRghDrTVS3CuFpmZsziwWnSnX9eWO
bqvtY20PZjY4MChscDmEH1ZGDAyRH6VYUk3gx6Bj2BtiazMnhFOntwRxYt5Kk1K9rqBQWLDH
yGOruNNKDbx+iNEzf4</vt:lpwstr>
  </property>
  <property fmtid="{D5CDD505-2E9C-101B-9397-08002B2CF9AE}" pid="14" name="_2015_ms_pID_7253431">
    <vt:lpwstr>ZL9D1A1spO0lXP45vJEjBFJpN23dqktNKBCCaPUm1OFH9C9MEWSqUp
U2HNKCj45VFXKLg1sLtP/UC+5BOOnQhvMkBOjxHwk9hxrxOaZgZJtiuqvK/sDIih2Mp7S+Qm
9567dLX7qOH8hkaZe73/KfY73LTAbuljksSoyQFi1nBWgYE0HaeQ6n2szFHLG5Vsx11iQKi5
q9EcpzETzpoNY4iyLIhfEQR8Y0/WW4reKKYl</vt:lpwstr>
  </property>
  <property fmtid="{D5CDD505-2E9C-101B-9397-08002B2CF9AE}" pid="15" name="_2015_ms_pID_7253432">
    <vt:lpwstr>og==</vt:lpwstr>
  </property>
</Properties>
</file>